
<file path=[Content_Types].xml><?xml version="1.0" encoding="utf-8"?>
<Types xmlns="http://schemas.openxmlformats.org/package/2006/content-types">
  <Default Extension="xml" ContentType="application/xml"/>
  <Default Extension="wmf" ContentType="image/x-wmf"/>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05842C8">
      <w:pPr>
        <w:ind w:firstLine="180" w:firstLineChars="50"/>
        <w:rPr>
          <w:rFonts w:hint="eastAsia" w:ascii="微软雅黑" w:hAnsi="微软雅黑" w:eastAsia="微软雅黑"/>
          <w:b/>
          <w:color w:val="FFFFFF"/>
          <w:sz w:val="36"/>
          <w:szCs w:val="36"/>
          <w:lang w:val="en-US" w:eastAsia="zh-CN"/>
        </w:rPr>
      </w:pPr>
      <w:bookmarkStart w:id="0" w:name="_GoBack"/>
      <w:bookmarkEnd w:id="0"/>
      <w:r>
        <w:rPr>
          <w:rFonts w:ascii="Times New Roman" w:hAnsi="微软雅黑" w:eastAsia="微软雅黑"/>
          <w:b/>
          <w:color w:val="FFFFFF"/>
          <w:sz w:val="36"/>
          <w:szCs w:val="36"/>
        </w:rPr>
        <w:drawing>
          <wp:anchor distT="0" distB="0" distL="114300" distR="114300" simplePos="0" relativeHeight="251661312" behindDoc="1" locked="0" layoutInCell="1" allowOverlap="1">
            <wp:simplePos x="0" y="0"/>
            <wp:positionH relativeFrom="column">
              <wp:posOffset>40005</wp:posOffset>
            </wp:positionH>
            <wp:positionV relativeFrom="paragraph">
              <wp:posOffset>-12700</wp:posOffset>
            </wp:positionV>
            <wp:extent cx="2526030" cy="676275"/>
            <wp:effectExtent l="0" t="0" r="1270" b="9525"/>
            <wp:wrapNone/>
            <wp:docPr id="1" name="图片 1" descr="C:/Users/admin/Documents/ScreenShot_2026-05-06_151436_927.pngScreenShot_2026-05-06_151436_9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C:/Users/admin/Documents/ScreenShot_2026-05-06_151436_927.pngScreenShot_2026-05-06_151436_927"/>
                    <pic:cNvPicPr>
                      <a:picLocks noChangeAspect="1" noChangeArrowheads="1"/>
                    </pic:cNvPicPr>
                  </pic:nvPicPr>
                  <pic:blipFill>
                    <a:blip r:embed="rId6"/>
                    <a:srcRect t="3532" b="3532"/>
                    <a:stretch>
                      <a:fillRect/>
                    </a:stretch>
                  </pic:blipFill>
                  <pic:spPr>
                    <a:xfrm>
                      <a:off x="0" y="0"/>
                      <a:ext cx="2526030" cy="676275"/>
                    </a:xfrm>
                    <a:prstGeom prst="rect">
                      <a:avLst/>
                    </a:prstGeom>
                    <a:noFill/>
                    <a:ln>
                      <a:noFill/>
                    </a:ln>
                  </pic:spPr>
                </pic:pic>
              </a:graphicData>
            </a:graphic>
          </wp:anchor>
        </w:drawing>
      </w:r>
      <w:r>
        <w:rPr>
          <w:rFonts w:hint="eastAsia" w:ascii="Times New Roman" w:hAnsi="微软雅黑" w:eastAsia="微软雅黑" w:cs="Times New Roman"/>
          <w:b/>
          <w:color w:val="FFFFFF"/>
          <w:kern w:val="2"/>
          <w:sz w:val="36"/>
          <w:szCs w:val="36"/>
          <w:lang w:val="en-US" w:eastAsia="zh-CN" w:bidi="ar-SA"/>
        </w:rPr>
        <w:t>KMS-Z216D</w:t>
      </w:r>
    </w:p>
    <w:p w14:paraId="7FE900D9">
      <w:pPr>
        <w:ind w:firstLine="90" w:firstLineChars="50"/>
        <w:rPr>
          <w:rFonts w:hint="eastAsia" w:ascii="微软雅黑" w:hAnsi="微软雅黑" w:eastAsia="微软雅黑"/>
          <w:color w:val="FFFFFF"/>
          <w:sz w:val="18"/>
          <w:szCs w:val="21"/>
          <w:lang w:eastAsia="zh-CN"/>
        </w:rPr>
      </w:pPr>
      <w:r>
        <w:rPr>
          <w:rFonts w:hint="eastAsia" w:ascii="Times New Roman" w:hAnsi="微软雅黑" w:eastAsia="微软雅黑" w:cs="Times New Roman"/>
          <w:color w:val="FFFFFF"/>
          <w:kern w:val="2"/>
          <w:sz w:val="18"/>
          <w:szCs w:val="21"/>
          <w:lang w:val="en-US" w:eastAsia="zh-CN" w:bidi="ar-SA"/>
        </w:rPr>
        <w:t>Full-height gate with single-channel revolving door</w:t>
      </w:r>
    </w:p>
    <w:p w14:paraId="3B842ECC">
      <w:pPr>
        <w:pStyle w:val="10"/>
        <w:ind w:firstLine="0" w:firstLineChars="0"/>
        <w:jc w:val="left"/>
        <w:outlineLvl w:val="0"/>
        <w:rPr>
          <w:rFonts w:ascii="Times New Roman" w:hAnsi="Times New Roman"/>
          <w:sz w:val="18"/>
          <w:szCs w:val="18"/>
        </w:rPr>
      </w:pPr>
      <w:r>
        <w:rPr>
          <w:rFonts w:ascii="微软雅黑" w:hAnsi="微软雅黑" w:eastAsia="微软雅黑"/>
          <w:b/>
          <w:color w:val="FFFFFF"/>
          <w:sz w:val="36"/>
          <w:szCs w:val="36"/>
        </w:rPr>
        <w:drawing>
          <wp:anchor distT="0" distB="0" distL="114300" distR="114300" simplePos="0" relativeHeight="251660288" behindDoc="0" locked="0" layoutInCell="1" allowOverlap="1">
            <wp:simplePos x="0" y="0"/>
            <wp:positionH relativeFrom="column">
              <wp:posOffset>3552825</wp:posOffset>
            </wp:positionH>
            <wp:positionV relativeFrom="paragraph">
              <wp:posOffset>175260</wp:posOffset>
            </wp:positionV>
            <wp:extent cx="2624455" cy="3915410"/>
            <wp:effectExtent l="0" t="0" r="0" b="0"/>
            <wp:wrapSquare wrapText="bothSides"/>
            <wp:docPr id="2" name="图片 2" descr="E:/科迈思智能/报价单/KeyShot 5/Renderings/产品图2026/转闸/KMS-Z216/KMS-Z216.966.pngKMS-Z216.9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E:/科迈思智能/报价单/KeyShot 5/Renderings/产品图2026/转闸/KMS-Z216/KMS-Z216.966.pngKMS-Z216.966"/>
                    <pic:cNvPicPr>
                      <a:picLocks noChangeAspect="1" noChangeArrowheads="1"/>
                    </pic:cNvPicPr>
                  </pic:nvPicPr>
                  <pic:blipFill>
                    <a:blip r:embed="rId7"/>
                    <a:srcRect l="24203" t="14917" r="23162" b="6667"/>
                    <a:stretch>
                      <a:fillRect/>
                    </a:stretch>
                  </pic:blipFill>
                  <pic:spPr>
                    <a:xfrm>
                      <a:off x="0" y="0"/>
                      <a:ext cx="2624455" cy="3915410"/>
                    </a:xfrm>
                    <a:prstGeom prst="rect">
                      <a:avLst/>
                    </a:prstGeom>
                    <a:noFill/>
                    <a:ln>
                      <a:noFill/>
                    </a:ln>
                  </pic:spPr>
                </pic:pic>
              </a:graphicData>
            </a:graphic>
          </wp:anchor>
        </w:drawing>
      </w:r>
      <w:r>
        <mc:AlternateContent>
          <mc:Choice Requires="wps">
            <w:drawing>
              <wp:anchor distT="45720" distB="45720" distL="114300" distR="114300" simplePos="0" relativeHeight="251659264" behindDoc="0" locked="0" layoutInCell="1" allowOverlap="1">
                <wp:simplePos x="0" y="0"/>
                <wp:positionH relativeFrom="column">
                  <wp:posOffset>3461385</wp:posOffset>
                </wp:positionH>
                <wp:positionV relativeFrom="paragraph">
                  <wp:posOffset>145415</wp:posOffset>
                </wp:positionV>
                <wp:extent cx="3140710" cy="2072640"/>
                <wp:effectExtent l="3810" t="2540" r="0" b="1270"/>
                <wp:wrapSquare wrapText="bothSides"/>
                <wp:docPr id="4" name="文本框 2"/>
                <wp:cNvGraphicFramePr/>
                <a:graphic xmlns:a="http://schemas.openxmlformats.org/drawingml/2006/main">
                  <a:graphicData uri="http://schemas.microsoft.com/office/word/2010/wordprocessingShape">
                    <wps:wsp>
                      <wps:cNvSpPr txBox="1">
                        <a:spLocks noChangeArrowheads="1"/>
                      </wps:cNvSpPr>
                      <wps:spPr bwMode="auto">
                        <a:xfrm>
                          <a:off x="0" y="0"/>
                          <a:ext cx="3140710" cy="2072640"/>
                        </a:xfrm>
                        <a:prstGeom prst="rect">
                          <a:avLst/>
                        </a:prstGeom>
                        <a:solidFill>
                          <a:srgbClr val="FFFFFF"/>
                        </a:solidFill>
                        <a:ln>
                          <a:noFill/>
                        </a:ln>
                      </wps:spPr>
                      <wps:txbx>
                        <w:txbxContent>
                          <w:p w14:paraId="03652CEC"/>
                        </w:txbxContent>
                      </wps:txbx>
                      <wps:bodyPr rot="0" vert="horz" wrap="none" lIns="91440" tIns="45720" rIns="91440" bIns="45720" anchor="t" anchorCtr="0" upright="1">
                        <a:spAutoFit/>
                      </wps:bodyPr>
                    </wps:wsp>
                  </a:graphicData>
                </a:graphic>
                <wp14:sizeRelH relativeFrom="page">
                  <wp14:pctWidth>0</wp14:pctWidth>
                </wp14:sizeRelH>
                <wp14:sizeRelV relativeFrom="margin">
                  <wp14:pctHeight>20000</wp14:pctHeight>
                </wp14:sizeRelV>
              </wp:anchor>
            </w:drawing>
          </mc:Choice>
          <mc:Fallback>
            <w:pict>
              <v:shape id="文本框 2" o:spid="_x0000_s1026" o:spt="202" type="#_x0000_t202" style="position:absolute;left:0pt;margin-left:272.55pt;margin-top:11.45pt;height:163.2pt;width:247.3pt;mso-wrap-distance-bottom:3.6pt;mso-wrap-distance-left:9pt;mso-wrap-distance-right:9pt;mso-wrap-distance-top:3.6pt;mso-wrap-style:none;z-index:251659264;mso-width-relative:page;mso-height-relative:margin;mso-height-percent:200;" fillcolor="#FFFFFF" filled="t" stroked="f" coordsize="21600,21600" o:gfxdata="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AAAAAGRycy9QSwECFAAUAAAACACH&#10;TuJACHlGrdgAAAALAQAADwAAAAAAAAABACAAAAAiAAAAZHJzL2Rvd25yZXYueG1sUEsBAhQAFAAA&#10;AAgAh07iQK884OcoAgAAPQQAAA4AAAAAAAAAAQAgAAAAJwEAAGRycy9lMm9Eb2MueG1sUEsFBgAA&#10;AAAGAAYAWQEAAMEFAAAAAA==&#10;">
                <v:fill on="t" focussize="0,0"/>
                <v:stroke on="f"/>
                <v:imagedata o:title=""/>
                <o:lock v:ext="edit" aspectratio="f"/>
                <v:textbox style="mso-fit-shape-to-text:t;">
                  <w:txbxContent>
                    <w:p w14:paraId="03652CEC"/>
                  </w:txbxContent>
                </v:textbox>
                <w10:wrap type="square"/>
              </v:shape>
            </w:pict>
          </mc:Fallback>
        </mc:AlternateContent>
      </w:r>
    </w:p>
    <w:p w14:paraId="725F4C58">
      <w:pPr>
        <w:ind w:right="460" w:rightChars="219"/>
        <w:rPr>
          <w:rFonts w:hint="eastAsia" w:ascii="宋体" w:hAnsi="宋体" w:eastAsia="宋体"/>
          <w:sz w:val="18"/>
          <w:szCs w:val="15"/>
          <w:lang w:eastAsia="zh-CN"/>
        </w:rPr>
      </w:pPr>
      <w:r>
        <w:rPr>
          <w:rFonts w:hint="eastAsia" w:ascii="Times New Roman" w:hAnsi="宋体" w:eastAsia="微软雅黑" w:cs="Times New Roman"/>
          <w:kern w:val="2"/>
          <w:sz w:val="18"/>
          <w:szCs w:val="15"/>
          <w:lang w:val="en-US" w:eastAsia="zh-CN" w:bidi="ar-SA"/>
        </w:rPr>
        <w:t>The KMS-Z216D is designed for strictly regulated areas, effectively preventing climbing and tunneling attempts. When personnel pass through access gates, authorized gates can deny entry to unauthorized individuals; if permission is granted, the gate automatically releases access. It is widely used for entry control in basketball courts, gyms, construction sites, factories, residential complexes, campuses, and other venues.</w:t>
      </w:r>
    </w:p>
    <w:p w14:paraId="012632AC">
      <w:pPr>
        <w:rPr>
          <w:rFonts w:hint="eastAsia" w:ascii="宋体" w:hAnsi="宋体" w:eastAsia="宋体" w:cs="Arial"/>
          <w:spacing w:val="-7"/>
          <w:sz w:val="18"/>
          <w:szCs w:val="18"/>
          <w:lang w:eastAsia="zh-CN"/>
        </w:rPr>
      </w:pPr>
      <w:r>
        <w:rPr>
          <w:rFonts w:hint="eastAsia" w:ascii="Times New Roman" w:hAnsi="宋体" w:eastAsia="微软雅黑" w:cs="Times New Roman"/>
          <w:kern w:val="2"/>
          <w:sz w:val="18"/>
          <w:szCs w:val="18"/>
          <w:lang w:val="en-US" w:eastAsia="zh-CN" w:bidi="ar-SA"/>
        </w:rPr>
        <w:t xml:space="preserve"> </w:t>
      </w:r>
    </w:p>
    <w:p w14:paraId="4A10A6CD">
      <w:pPr>
        <w:rPr>
          <w:sz w:val="18"/>
          <w:szCs w:val="18"/>
        </w:rPr>
      </w:pPr>
    </w:p>
    <w:p w14:paraId="2D7F9FDD">
      <w:pPr>
        <w:rPr>
          <w:b/>
          <w:sz w:val="24"/>
          <w:shd w:val="pct10" w:color="auto" w:fill="FFFFFF"/>
        </w:rPr>
      </w:pPr>
    </w:p>
    <w:p w14:paraId="470358F6">
      <w:pPr>
        <w:rPr>
          <w:rFonts w:hint="eastAsia" w:ascii="宋体" w:hAnsi="宋体" w:cs="宋体"/>
          <w:b/>
          <w:bCs/>
          <w:sz w:val="24"/>
          <w:szCs w:val="24"/>
          <w:lang w:val="en-US" w:eastAsia="zh-CN"/>
        </w:rPr>
      </w:pPr>
    </w:p>
    <w:p w14:paraId="1D889941">
      <w:pPr>
        <w:rPr>
          <w:rFonts w:hint="eastAsia" w:ascii="宋体" w:hAnsi="宋体" w:cs="宋体"/>
          <w:b/>
          <w:bCs/>
          <w:sz w:val="24"/>
          <w:szCs w:val="24"/>
          <w:lang w:val="en-US" w:eastAsia="zh-CN"/>
        </w:rPr>
      </w:pPr>
    </w:p>
    <w:p w14:paraId="14E49857">
      <w:pPr>
        <w:rPr>
          <w:rFonts w:hint="eastAsia" w:ascii="宋体" w:hAnsi="宋体" w:cs="宋体"/>
          <w:b/>
          <w:bCs/>
          <w:sz w:val="24"/>
          <w:szCs w:val="24"/>
          <w:lang w:val="en-US" w:eastAsia="zh-CN"/>
        </w:rPr>
      </w:pPr>
    </w:p>
    <w:p w14:paraId="252A75C2">
      <w:pPr>
        <w:rPr>
          <w:rFonts w:hint="eastAsia" w:ascii="宋体" w:hAnsi="宋体" w:cs="宋体"/>
          <w:b/>
          <w:bCs/>
          <w:sz w:val="24"/>
          <w:szCs w:val="24"/>
          <w:lang w:val="en-US" w:eastAsia="zh-CN"/>
        </w:rPr>
      </w:pPr>
    </w:p>
    <w:p w14:paraId="1475EDE7">
      <w:pPr>
        <w:rPr>
          <w:rFonts w:hint="eastAsia" w:ascii="宋体" w:hAnsi="宋体" w:cs="宋体"/>
          <w:b/>
          <w:bCs/>
          <w:sz w:val="24"/>
          <w:szCs w:val="24"/>
          <w:lang w:val="en-US" w:eastAsia="zh-CN"/>
        </w:rPr>
      </w:pPr>
    </w:p>
    <w:p w14:paraId="31A0EBC8">
      <w:pPr>
        <w:rPr>
          <w:rFonts w:hint="eastAsia" w:ascii="宋体" w:hAnsi="宋体" w:cs="宋体"/>
          <w:b/>
          <w:bCs/>
          <w:sz w:val="24"/>
          <w:szCs w:val="24"/>
          <w:lang w:val="en-US" w:eastAsia="zh-CN"/>
        </w:rPr>
      </w:pPr>
    </w:p>
    <w:p w14:paraId="790622CF">
      <w:pPr>
        <w:rPr>
          <w:rFonts w:hint="eastAsia" w:ascii="宋体" w:hAnsi="宋体" w:cs="宋体"/>
          <w:b/>
          <w:bCs/>
          <w:sz w:val="24"/>
          <w:szCs w:val="24"/>
          <w:lang w:val="en-US" w:eastAsia="zh-CN"/>
        </w:rPr>
      </w:pPr>
    </w:p>
    <w:p w14:paraId="519A096D">
      <w:pPr>
        <w:rPr>
          <w:rFonts w:hint="eastAsia" w:ascii="宋体" w:hAnsi="宋体" w:cs="宋体"/>
          <w:b/>
          <w:bCs/>
          <w:sz w:val="24"/>
          <w:szCs w:val="24"/>
          <w:lang w:val="en-US" w:eastAsia="zh-CN"/>
        </w:rPr>
      </w:pPr>
    </w:p>
    <w:p w14:paraId="5D89DF53">
      <w:pPr>
        <w:rPr>
          <w:rFonts w:hint="eastAsia" w:ascii="宋体" w:hAnsi="宋体" w:cs="宋体"/>
          <w:b/>
          <w:bCs/>
          <w:sz w:val="24"/>
          <w:szCs w:val="24"/>
          <w:lang w:val="en-US" w:eastAsia="zh-CN"/>
        </w:rPr>
      </w:pPr>
    </w:p>
    <w:p w14:paraId="26143AE7">
      <w:pPr>
        <w:rPr>
          <w:rFonts w:hint="eastAsia" w:ascii="宋体" w:hAnsi="宋体" w:cs="宋体"/>
          <w:b/>
          <w:bCs/>
          <w:sz w:val="24"/>
          <w:szCs w:val="24"/>
          <w:lang w:val="en-US" w:eastAsia="zh-CN"/>
        </w:rPr>
      </w:pPr>
    </w:p>
    <w:p w14:paraId="070B6B65">
      <w:pPr>
        <w:rPr>
          <w:rFonts w:hint="eastAsia" w:ascii="宋体" w:hAnsi="宋体" w:cs="宋体"/>
          <w:b/>
          <w:bCs/>
          <w:sz w:val="24"/>
          <w:szCs w:val="24"/>
          <w:lang w:val="en-US" w:eastAsia="zh-CN"/>
        </w:rPr>
      </w:pPr>
    </w:p>
    <w:p w14:paraId="3158EAB4">
      <w:pPr>
        <w:rPr>
          <w:rFonts w:hint="eastAsia" w:ascii="宋体" w:hAnsi="宋体" w:cs="宋体"/>
          <w:b/>
          <w:bCs/>
          <w:sz w:val="24"/>
          <w:szCs w:val="24"/>
          <w:lang w:val="en-US" w:eastAsia="zh-CN"/>
        </w:rPr>
      </w:pPr>
    </w:p>
    <w:p w14:paraId="7BDD826A">
      <w:pPr>
        <w:rPr>
          <w:rFonts w:hint="eastAsia" w:ascii="宋体" w:hAnsi="宋体" w:cs="宋体"/>
          <w:b/>
          <w:bCs/>
          <w:sz w:val="24"/>
          <w:szCs w:val="24"/>
          <w:lang w:val="en-US" w:eastAsia="zh-CN"/>
        </w:rPr>
      </w:pPr>
      <w:r>
        <w:rPr>
          <w:rFonts w:hint="eastAsia" w:ascii="Times New Roman" w:hAnsi="宋体" w:eastAsia="微软雅黑" w:cs="宋体"/>
          <w:b/>
          <w:bCs/>
          <w:kern w:val="2"/>
          <w:sz w:val="24"/>
          <w:szCs w:val="24"/>
          <w:lang w:val="en-US" w:eastAsia="zh-CN" w:bidi="ar-SA"/>
        </w:rPr>
        <w:t>Order model:</w:t>
      </w:r>
    </w:p>
    <w:p w14:paraId="5F8F8BDA">
      <w:pPr>
        <w:rPr>
          <w:rFonts w:hint="default" w:ascii="宋体" w:hAnsi="宋体" w:cs="宋体"/>
          <w:b/>
          <w:bCs/>
          <w:sz w:val="24"/>
          <w:szCs w:val="24"/>
          <w:lang w:val="en-US" w:eastAsia="zh-CN"/>
        </w:rPr>
      </w:pP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547"/>
        <w:gridCol w:w="1404"/>
        <w:gridCol w:w="3618"/>
      </w:tblGrid>
      <w:tr w14:paraId="675FE8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trPr>
        <w:tc>
          <w:tcPr>
            <w:tcW w:w="2547" w:type="dxa"/>
          </w:tcPr>
          <w:p w14:paraId="7C304BFA">
            <w:pPr>
              <w:jc w:val="left"/>
              <w:rPr>
                <w:rFonts w:hint="eastAsia" w:ascii="宋体" w:hAnsi="宋体" w:eastAsia="宋体"/>
                <w:sz w:val="18"/>
                <w:szCs w:val="18"/>
                <w:lang w:eastAsia="zh-CN"/>
              </w:rPr>
            </w:pPr>
            <w:r>
              <w:rPr>
                <w:rFonts w:hint="eastAsia" w:ascii="Times New Roman" w:hAnsi="宋体" w:eastAsia="微软雅黑" w:cs="Times New Roman"/>
                <w:kern w:val="2"/>
                <w:sz w:val="18"/>
                <w:szCs w:val="18"/>
                <w:lang w:val="en-US" w:eastAsia="zh-CN" w:bidi="ar-SA"/>
              </w:rPr>
              <w:t>model</w:t>
            </w:r>
          </w:p>
        </w:tc>
        <w:tc>
          <w:tcPr>
            <w:tcW w:w="1404" w:type="dxa"/>
          </w:tcPr>
          <w:p w14:paraId="31FE0D38">
            <w:pPr>
              <w:jc w:val="left"/>
              <w:rPr>
                <w:rFonts w:hint="eastAsia" w:ascii="宋体" w:hAnsi="宋体" w:eastAsia="宋体"/>
                <w:sz w:val="18"/>
                <w:szCs w:val="18"/>
                <w:lang w:eastAsia="zh-CN"/>
              </w:rPr>
            </w:pPr>
            <w:r>
              <w:rPr>
                <w:rFonts w:hint="eastAsia" w:ascii="Times New Roman" w:hAnsi="宋体" w:eastAsia="微软雅黑" w:cs="Times New Roman"/>
                <w:kern w:val="2"/>
                <w:sz w:val="18"/>
                <w:szCs w:val="18"/>
                <w:lang w:val="en-US" w:eastAsia="zh-CN" w:bidi="ar-SA"/>
              </w:rPr>
              <w:t>Material Code</w:t>
            </w:r>
          </w:p>
        </w:tc>
        <w:tc>
          <w:tcPr>
            <w:tcW w:w="3618" w:type="dxa"/>
          </w:tcPr>
          <w:p w14:paraId="796EEE5A">
            <w:pPr>
              <w:jc w:val="left"/>
              <w:rPr>
                <w:rFonts w:hint="eastAsia" w:ascii="宋体" w:hAnsi="宋体" w:eastAsia="宋体"/>
                <w:sz w:val="18"/>
                <w:szCs w:val="18"/>
                <w:lang w:eastAsia="zh-CN"/>
              </w:rPr>
            </w:pPr>
            <w:r>
              <w:rPr>
                <w:rFonts w:hint="eastAsia" w:ascii="Times New Roman" w:hAnsi="宋体" w:eastAsia="微软雅黑" w:cs="Times New Roman"/>
                <w:kern w:val="2"/>
                <w:sz w:val="18"/>
                <w:szCs w:val="18"/>
                <w:lang w:val="en-US" w:eastAsia="zh-CN" w:bidi="ar-SA"/>
              </w:rPr>
              <w:t>remarks</w:t>
            </w:r>
          </w:p>
        </w:tc>
      </w:tr>
      <w:tr w14:paraId="43F750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trPr>
        <w:tc>
          <w:tcPr>
            <w:tcW w:w="2547" w:type="dxa"/>
          </w:tcPr>
          <w:p w14:paraId="4D188EE2">
            <w:pPr>
              <w:rPr>
                <w:rFonts w:hint="eastAsia" w:ascii="宋体" w:hAnsi="宋体" w:eastAsia="宋体"/>
                <w:sz w:val="18"/>
                <w:szCs w:val="18"/>
                <w:lang w:eastAsia="zh-CN"/>
              </w:rPr>
            </w:pPr>
            <w:r>
              <w:rPr>
                <w:rFonts w:hint="eastAsia" w:ascii="Times New Roman" w:hAnsi="宋体" w:eastAsia="微软雅黑" w:cs="Times New Roman"/>
                <w:kern w:val="2"/>
                <w:sz w:val="18"/>
                <w:szCs w:val="18"/>
                <w:lang w:val="en-US" w:eastAsia="zh-CN" w:bidi="ar-SA"/>
              </w:rPr>
              <w:t>KMS-Z216D-90/Pg-Dm55</w:t>
            </w:r>
          </w:p>
        </w:tc>
        <w:tc>
          <w:tcPr>
            <w:tcW w:w="1404" w:type="dxa"/>
          </w:tcPr>
          <w:p w14:paraId="213DDD13">
            <w:pPr>
              <w:rPr>
                <w:rFonts w:hint="eastAsia" w:ascii="宋体" w:hAnsi="宋体" w:eastAsia="宋体"/>
                <w:sz w:val="18"/>
                <w:szCs w:val="18"/>
                <w:lang w:eastAsia="zh-CN"/>
              </w:rPr>
            </w:pPr>
            <w:r>
              <w:rPr>
                <w:rFonts w:hint="eastAsia" w:ascii="Times New Roman" w:hAnsi="宋体" w:eastAsia="微软雅黑" w:cs="Times New Roman"/>
                <w:kern w:val="2"/>
                <w:sz w:val="18"/>
                <w:szCs w:val="18"/>
                <w:lang w:val="en-US" w:eastAsia="zh-CN" w:bidi="ar-SA"/>
              </w:rPr>
              <w:t>201600493</w:t>
            </w:r>
          </w:p>
        </w:tc>
        <w:tc>
          <w:tcPr>
            <w:tcW w:w="3618" w:type="dxa"/>
          </w:tcPr>
          <w:p w14:paraId="356C0763">
            <w:pPr>
              <w:rPr>
                <w:rFonts w:hint="eastAsia" w:ascii="宋体" w:hAnsi="宋体" w:eastAsia="宋体"/>
                <w:sz w:val="18"/>
                <w:szCs w:val="18"/>
                <w:lang w:eastAsia="zh-CN"/>
              </w:rPr>
            </w:pPr>
            <w:r>
              <w:rPr>
                <w:rFonts w:hint="eastAsia" w:ascii="Times New Roman" w:hAnsi="宋体" w:eastAsia="微软雅黑" w:cs="Times New Roman"/>
                <w:kern w:val="2"/>
                <w:sz w:val="18"/>
                <w:szCs w:val="18"/>
                <w:lang w:val="en-US" w:eastAsia="zh-CN" w:bidi="ar-SA"/>
              </w:rPr>
              <w:t>With wall-mounted mounting holes; the facial recognition device requires a separate accessory.</w:t>
            </w:r>
          </w:p>
        </w:tc>
      </w:tr>
      <w:tr w14:paraId="7EB8B2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2547" w:type="dxa"/>
          </w:tcPr>
          <w:p w14:paraId="5191F2CC">
            <w:pPr>
              <w:rPr>
                <w:rFonts w:hint="eastAsia" w:ascii="宋体" w:hAnsi="宋体" w:eastAsia="宋体"/>
                <w:sz w:val="18"/>
                <w:szCs w:val="18"/>
                <w:lang w:eastAsia="zh-CN"/>
              </w:rPr>
            </w:pPr>
            <w:r>
              <w:rPr>
                <w:rFonts w:hint="eastAsia" w:ascii="Times New Roman" w:hAnsi="宋体" w:eastAsia="微软雅黑" w:cs="Times New Roman"/>
                <w:kern w:val="2"/>
                <w:sz w:val="18"/>
                <w:szCs w:val="18"/>
                <w:lang w:val="en-US" w:eastAsia="zh-CN" w:bidi="ar-SA"/>
              </w:rPr>
              <w:t>KMS-Z216D-90/M-Dm55-I</w:t>
            </w:r>
          </w:p>
        </w:tc>
        <w:tc>
          <w:tcPr>
            <w:tcW w:w="1404" w:type="dxa"/>
          </w:tcPr>
          <w:p w14:paraId="6F44330E">
            <w:pPr>
              <w:rPr>
                <w:rFonts w:hint="eastAsia" w:ascii="宋体" w:hAnsi="宋体" w:eastAsia="宋体"/>
                <w:sz w:val="18"/>
                <w:szCs w:val="18"/>
                <w:lang w:eastAsia="zh-CN"/>
              </w:rPr>
            </w:pPr>
            <w:r>
              <w:rPr>
                <w:rFonts w:hint="eastAsia" w:ascii="Times New Roman" w:hAnsi="宋体" w:eastAsia="微软雅黑" w:cs="Times New Roman"/>
                <w:kern w:val="2"/>
                <w:sz w:val="18"/>
                <w:szCs w:val="18"/>
                <w:lang w:val="en-US" w:eastAsia="zh-CN" w:bidi="ar-SA"/>
              </w:rPr>
              <w:t>201600494</w:t>
            </w:r>
          </w:p>
        </w:tc>
        <w:tc>
          <w:tcPr>
            <w:tcW w:w="3618" w:type="dxa"/>
          </w:tcPr>
          <w:p w14:paraId="2311E277">
            <w:pPr>
              <w:rPr>
                <w:rFonts w:hint="eastAsia" w:ascii="宋体" w:hAnsi="宋体" w:eastAsia="宋体"/>
                <w:sz w:val="18"/>
                <w:szCs w:val="18"/>
                <w:lang w:eastAsia="zh-CN"/>
              </w:rPr>
            </w:pPr>
            <w:r>
              <w:rPr>
                <w:rFonts w:hint="eastAsia" w:ascii="Times New Roman" w:hAnsi="宋体" w:eastAsia="微软雅黑" w:cs="Times New Roman"/>
                <w:kern w:val="2"/>
                <w:sz w:val="18"/>
                <w:szCs w:val="18"/>
                <w:lang w:val="en-US" w:eastAsia="zh-CN" w:bidi="ar-SA"/>
              </w:rPr>
              <w:t>IC card reader with built-in 2602X-AI motherboard and card reader kit</w:t>
            </w:r>
          </w:p>
        </w:tc>
      </w:tr>
    </w:tbl>
    <w:p w14:paraId="5E07DB07">
      <w:pPr>
        <w:rPr>
          <w:rFonts w:hint="eastAsia" w:ascii="宋体" w:hAnsi="宋体" w:cs="宋体"/>
          <w:b/>
          <w:bCs/>
          <w:sz w:val="24"/>
          <w:szCs w:val="24"/>
          <w:lang w:val="en-US" w:eastAsia="zh-CN"/>
        </w:rPr>
      </w:pPr>
    </w:p>
    <w:p w14:paraId="0D87B778">
      <w:pPr>
        <w:rPr>
          <w:rFonts w:hint="eastAsia" w:ascii="宋体" w:hAnsi="宋体" w:cs="宋体"/>
          <w:b/>
          <w:bCs/>
          <w:sz w:val="24"/>
          <w:szCs w:val="24"/>
          <w:lang w:val="en-US" w:eastAsia="zh-CN"/>
        </w:rPr>
      </w:pPr>
    </w:p>
    <w:p w14:paraId="49F0B165">
      <w:pPr>
        <w:rPr>
          <w:rFonts w:hint="eastAsia" w:ascii="宋体" w:hAnsi="宋体" w:cs="宋体"/>
          <w:b/>
          <w:bCs/>
          <w:sz w:val="24"/>
          <w:szCs w:val="24"/>
          <w:lang w:val="en-US" w:eastAsia="zh-CN"/>
        </w:rPr>
      </w:pPr>
    </w:p>
    <w:p w14:paraId="7A420E56">
      <w:pPr>
        <w:rPr>
          <w:rFonts w:hint="eastAsia" w:ascii="宋体" w:hAnsi="宋体" w:cs="宋体"/>
          <w:b/>
          <w:bCs/>
          <w:sz w:val="24"/>
          <w:szCs w:val="24"/>
          <w:lang w:val="en-US" w:eastAsia="zh-CN"/>
        </w:rPr>
      </w:pPr>
      <w:r>
        <w:rPr>
          <w:rFonts w:hint="eastAsia" w:ascii="Times New Roman" w:hAnsi="宋体" w:eastAsia="微软雅黑" w:cs="宋体"/>
          <w:b/>
          <w:bCs/>
          <w:kern w:val="2"/>
          <w:sz w:val="24"/>
          <w:szCs w:val="24"/>
          <w:lang w:val="en-US" w:eastAsia="zh-CN" w:bidi="ar-SA"/>
        </w:rPr>
        <w:t>product features ：</w:t>
      </w:r>
    </w:p>
    <w:p w14:paraId="1FF4D3CB">
      <w:pPr>
        <w:rPr>
          <w:b/>
          <w:sz w:val="24"/>
          <w:shd w:val="pct10" w:color="auto" w:fill="FFFFFF"/>
        </w:rPr>
      </w:pPr>
    </w:p>
    <w:p w14:paraId="61AF3805">
      <w:pPr>
        <w:numPr>
          <w:ilvl w:val="0"/>
          <w:numId w:val="2"/>
        </w:numPr>
        <w:ind w:left="420" w:leftChars="0" w:hanging="420" w:firstLineChars="0"/>
        <w:rPr>
          <w:rFonts w:ascii="宋体" w:hAnsi="宋体" w:cs="宋体"/>
          <w:sz w:val="18"/>
          <w:szCs w:val="18"/>
        </w:rPr>
      </w:pPr>
      <w:r>
        <w:rPr>
          <w:rFonts w:hint="eastAsia" w:ascii="Times New Roman" w:hAnsi="宋体" w:eastAsia="微软雅黑" w:cs="宋体"/>
          <w:kern w:val="2"/>
          <w:sz w:val="18"/>
          <w:szCs w:val="18"/>
          <w:lang w:val="en-US" w:eastAsia="zh-CN" w:bidi="ar-SA"/>
        </w:rPr>
        <w:t>The movement features a unique mechanical structure, with a rational and reliable design that produces low noise, ensures smooth operation, and offers a long service life.</w:t>
      </w:r>
    </w:p>
    <w:p w14:paraId="0B9A566D">
      <w:pPr>
        <w:numPr>
          <w:ilvl w:val="0"/>
          <w:numId w:val="2"/>
        </w:numPr>
        <w:ind w:left="420" w:leftChars="0" w:hanging="420" w:firstLineChars="0"/>
        <w:rPr>
          <w:rFonts w:ascii="宋体" w:hAnsi="宋体" w:cs="宋体"/>
          <w:sz w:val="18"/>
          <w:szCs w:val="18"/>
        </w:rPr>
      </w:pPr>
      <w:r>
        <w:rPr>
          <w:rFonts w:hint="eastAsia" w:ascii="Times New Roman" w:hAnsi="宋体" w:eastAsia="微软雅黑" w:cs="宋体"/>
          <w:kern w:val="2"/>
          <w:sz w:val="18"/>
          <w:szCs w:val="18"/>
          <w:lang w:val="en-US" w:eastAsia="zh-CN" w:bidi="ar-SA"/>
        </w:rPr>
        <w:t>It features bidirectional passage capability, with the gate rod steering available in both two-way and one-way configurations.</w:t>
      </w:r>
    </w:p>
    <w:p w14:paraId="69497DB8">
      <w:pPr>
        <w:numPr>
          <w:ilvl w:val="0"/>
          <w:numId w:val="2"/>
        </w:numPr>
        <w:ind w:left="420" w:leftChars="0" w:hanging="420" w:firstLineChars="0"/>
        <w:rPr>
          <w:rFonts w:ascii="宋体" w:hAnsi="宋体" w:cs="宋体"/>
          <w:sz w:val="18"/>
          <w:szCs w:val="18"/>
        </w:rPr>
      </w:pPr>
      <w:r>
        <w:rPr>
          <w:rFonts w:hint="eastAsia" w:ascii="Times New Roman" w:hAnsi="宋体" w:eastAsia="微软雅黑" w:cs="宋体"/>
          <w:kern w:val="2"/>
          <w:sz w:val="18"/>
          <w:szCs w:val="18"/>
          <w:lang w:val="en-US" w:eastAsia="zh-CN" w:bidi="ar-SA"/>
        </w:rPr>
        <w:t>After a power outage, the door unlocks automatically and switches to mechanical mode, allowing personnel to enter and exit freely while meeting fire safety requirements.</w:t>
      </w:r>
    </w:p>
    <w:p w14:paraId="75797B78">
      <w:pPr>
        <w:numPr>
          <w:ilvl w:val="0"/>
          <w:numId w:val="2"/>
        </w:numPr>
        <w:ind w:left="420" w:leftChars="0" w:hanging="420" w:firstLineChars="0"/>
        <w:rPr>
          <w:rFonts w:ascii="宋体" w:hAnsi="宋体" w:cs="宋体"/>
          <w:sz w:val="18"/>
          <w:szCs w:val="18"/>
        </w:rPr>
      </w:pPr>
      <w:r>
        <w:rPr>
          <w:rFonts w:hint="eastAsia" w:ascii="Times New Roman" w:hAnsi="宋体" w:eastAsia="微软雅黑" w:cs="宋体"/>
          <w:kern w:val="2"/>
          <w:sz w:val="18"/>
          <w:szCs w:val="18"/>
          <w:lang w:val="en-US" w:eastAsia="zh-CN" w:bidi="ar-SA"/>
        </w:rPr>
        <w:t>Double arrow indicator showing traffic status.</w:t>
      </w:r>
    </w:p>
    <w:p w14:paraId="5B0FF3F9">
      <w:pPr>
        <w:numPr>
          <w:ilvl w:val="0"/>
          <w:numId w:val="2"/>
        </w:numPr>
        <w:ind w:left="420" w:leftChars="0" w:hanging="420" w:firstLineChars="0"/>
        <w:rPr>
          <w:rFonts w:ascii="宋体" w:hAnsi="宋体" w:cs="宋体"/>
          <w:sz w:val="18"/>
          <w:szCs w:val="18"/>
        </w:rPr>
      </w:pPr>
      <w:r>
        <w:rPr>
          <w:rFonts w:hint="eastAsia" w:ascii="Times New Roman" w:hAnsi="宋体" w:eastAsia="微软雅黑" w:cs="宋体"/>
          <w:kern w:val="2"/>
          <w:sz w:val="18"/>
          <w:szCs w:val="18"/>
          <w:lang w:val="en-US" w:eastAsia="zh-CN" w:bidi="ar-SA"/>
        </w:rPr>
        <w:t>It features an automatic reset function: once permission to pass through the gate is granted, if the user fails to pass within the specified time, the full-height gate automatically cancels the permission and returns to its initial state.</w:t>
      </w:r>
    </w:p>
    <w:p w14:paraId="69C2A207">
      <w:pPr>
        <w:numPr>
          <w:ilvl w:val="0"/>
          <w:numId w:val="2"/>
        </w:numPr>
        <w:ind w:left="420" w:leftChars="0" w:hanging="420" w:firstLineChars="0"/>
        <w:rPr>
          <w:rFonts w:ascii="宋体" w:hAnsi="宋体" w:cs="宋体"/>
          <w:sz w:val="18"/>
          <w:szCs w:val="18"/>
        </w:rPr>
      </w:pPr>
      <w:r>
        <w:rPr>
          <w:rFonts w:hint="eastAsia" w:ascii="Times New Roman" w:hAnsi="宋体" w:eastAsia="微软雅黑" w:cs="宋体"/>
          <w:kern w:val="2"/>
          <w:sz w:val="18"/>
          <w:szCs w:val="18"/>
          <w:lang w:val="en-US" w:eastAsia="zh-CN" w:bidi="ar-SA"/>
        </w:rPr>
        <w:t>Waterproof, sun-resistant, cold-resistant, and heat-resistant.</w:t>
      </w:r>
    </w:p>
    <w:p w14:paraId="55C24EE4">
      <w:pPr>
        <w:numPr>
          <w:ilvl w:val="0"/>
          <w:numId w:val="2"/>
        </w:numPr>
        <w:ind w:left="420" w:leftChars="0" w:hanging="420" w:firstLineChars="0"/>
        <w:rPr>
          <w:rFonts w:ascii="宋体" w:hAnsi="宋体" w:cs="宋体"/>
          <w:sz w:val="18"/>
          <w:szCs w:val="18"/>
        </w:rPr>
      </w:pPr>
      <w:r>
        <w:rPr>
          <w:rFonts w:hint="eastAsia" w:ascii="Times New Roman" w:hAnsi="宋体" w:eastAsia="微软雅黑" w:cs="宋体"/>
          <w:kern w:val="2"/>
          <w:sz w:val="18"/>
          <w:szCs w:val="18"/>
          <w:lang w:val="en-US" w:eastAsia="zh-CN" w:bidi="ar-SA"/>
        </w:rPr>
        <w:t>It can be expanded into an automated identity recognition system, enabling functions such as access control and attendance management.</w:t>
      </w:r>
    </w:p>
    <w:p w14:paraId="4FD034CA">
      <w:pPr>
        <w:numPr>
          <w:ilvl w:val="0"/>
          <w:numId w:val="2"/>
        </w:numPr>
        <w:ind w:left="420" w:leftChars="0" w:hanging="420" w:firstLineChars="0"/>
        <w:rPr>
          <w:rFonts w:ascii="宋体" w:hAnsi="宋体" w:cs="宋体"/>
          <w:sz w:val="18"/>
          <w:szCs w:val="18"/>
        </w:rPr>
      </w:pPr>
      <w:r>
        <w:rPr>
          <w:rFonts w:hint="eastAsia" w:ascii="Times New Roman" w:hAnsi="宋体" w:eastAsia="微软雅黑" w:cs="宋体"/>
          <w:kern w:val="2"/>
          <w:sz w:val="18"/>
          <w:szCs w:val="18"/>
          <w:lang w:val="en-US" w:eastAsia="zh-CN" w:bidi="ar-SA"/>
        </w:rPr>
        <w:t>Support memory modes, such as swiping the valid card five times and passing through five people.</w:t>
      </w:r>
    </w:p>
    <w:p w14:paraId="2001A7BA">
      <w:pPr>
        <w:numPr>
          <w:ilvl w:val="0"/>
          <w:numId w:val="2"/>
        </w:numPr>
        <w:ind w:left="420" w:leftChars="0" w:hanging="420" w:firstLineChars="0"/>
        <w:rPr>
          <w:rFonts w:ascii="宋体" w:hAnsi="宋体" w:cs="宋体"/>
          <w:sz w:val="18"/>
          <w:szCs w:val="18"/>
        </w:rPr>
      </w:pPr>
      <w:r>
        <w:rPr>
          <w:rFonts w:hint="eastAsia" w:ascii="Times New Roman" w:hAnsi="宋体" w:eastAsia="微软雅黑" w:cs="宋体"/>
          <w:kern w:val="2"/>
          <w:sz w:val="18"/>
          <w:szCs w:val="18"/>
          <w:lang w:val="en-US" w:eastAsia="zh-CN" w:bidi="ar-SA"/>
        </w:rPr>
        <w:t>The passage delay time can be adjusted via the dial code.</w:t>
      </w:r>
    </w:p>
    <w:p w14:paraId="5A556917">
      <w:pPr>
        <w:pStyle w:val="10"/>
        <w:ind w:firstLine="0" w:firstLineChars="0"/>
        <w:jc w:val="left"/>
        <w:rPr>
          <w:rFonts w:ascii="宋体" w:hAnsi="宋体"/>
          <w:sz w:val="18"/>
          <w:szCs w:val="15"/>
        </w:rPr>
      </w:pPr>
    </w:p>
    <w:p w14:paraId="3D81D17C">
      <w:pPr>
        <w:rPr>
          <w:b/>
          <w:sz w:val="24"/>
          <w:shd w:val="pct10" w:color="auto" w:fill="FFFFFF"/>
        </w:rPr>
      </w:pPr>
      <w:r>
        <w:rPr>
          <w:rFonts w:hint="eastAsia" w:ascii="Times New Roman" w:hAnsi="宋体" w:eastAsia="微软雅黑" w:cs="宋体"/>
          <w:b/>
          <w:bCs/>
          <w:kern w:val="2"/>
          <w:sz w:val="24"/>
          <w:szCs w:val="24"/>
          <w:lang w:val="en-US" w:eastAsia="zh-CN" w:bidi="ar-SA"/>
        </w:rPr>
        <w:t>technical parameter ：</w:t>
      </w:r>
    </w:p>
    <w:tbl>
      <w:tblPr>
        <w:tblStyle w:val="5"/>
        <w:tblW w:w="708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61"/>
        <w:gridCol w:w="4922"/>
      </w:tblGrid>
      <w:tr w14:paraId="1C59ED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420C72BC">
            <w:pPr>
              <w:widowControl/>
              <w:jc w:val="left"/>
              <w:rPr>
                <w:rFonts w:hint="eastAsia" w:ascii="宋体" w:hAnsi="宋体" w:eastAsia="宋体" w:cs="宋体"/>
                <w:b/>
                <w:bCs/>
                <w:kern w:val="0"/>
                <w:sz w:val="18"/>
                <w:szCs w:val="18"/>
                <w:lang w:eastAsia="zh-CN"/>
              </w:rPr>
            </w:pPr>
            <w:r>
              <w:rPr>
                <w:rFonts w:hint="eastAsia" w:ascii="Times New Roman" w:hAnsi="宋体" w:eastAsia="微软雅黑" w:cs="宋体"/>
                <w:b/>
                <w:bCs/>
                <w:kern w:val="0"/>
                <w:sz w:val="18"/>
                <w:szCs w:val="18"/>
                <w:lang w:val="en-US" w:eastAsia="zh-CN" w:bidi="ar-SA"/>
              </w:rPr>
              <w:t>product model</w:t>
            </w:r>
          </w:p>
        </w:tc>
        <w:tc>
          <w:tcPr>
            <w:tcW w:w="4922" w:type="dxa"/>
            <w:shd w:val="clear" w:color="auto" w:fill="auto"/>
            <w:vAlign w:val="center"/>
          </w:tcPr>
          <w:p w14:paraId="44732614">
            <w:pPr>
              <w:widowControl/>
              <w:jc w:val="left"/>
              <w:rPr>
                <w:rFonts w:ascii="宋体" w:hAnsi="宋体"/>
                <w:b/>
                <w:kern w:val="0"/>
                <w:sz w:val="18"/>
                <w:szCs w:val="18"/>
              </w:rPr>
            </w:pPr>
            <w:r>
              <w:rPr>
                <w:rFonts w:hint="eastAsia" w:ascii="Times New Roman" w:hAnsi="宋体" w:eastAsia="微软雅黑" w:cs="Times New Roman"/>
                <w:kern w:val="2"/>
                <w:sz w:val="18"/>
                <w:szCs w:val="15"/>
                <w:lang w:val="en-US" w:eastAsia="zh-CN" w:bidi="ar-SA"/>
              </w:rPr>
              <w:t>KMS-Z216D</w:t>
            </w:r>
          </w:p>
        </w:tc>
      </w:tr>
      <w:tr w14:paraId="36D7C7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7C4C9207">
            <w:pPr>
              <w:widowControl/>
              <w:jc w:val="left"/>
              <w:rPr>
                <w:rFonts w:hint="eastAsia" w:ascii="宋体" w:hAnsi="宋体" w:eastAsia="宋体"/>
                <w:b/>
                <w:kern w:val="0"/>
                <w:sz w:val="18"/>
                <w:szCs w:val="18"/>
                <w:lang w:eastAsia="zh-CN"/>
              </w:rPr>
            </w:pPr>
            <w:r>
              <w:rPr>
                <w:rFonts w:hint="eastAsia" w:ascii="Times New Roman" w:hAnsi="宋体" w:eastAsia="微软雅黑" w:cs="Times New Roman"/>
                <w:b/>
                <w:kern w:val="0"/>
                <w:sz w:val="18"/>
                <w:szCs w:val="18"/>
                <w:lang w:val="en-US" w:eastAsia="zh-CN" w:bidi="ar-SA"/>
              </w:rPr>
              <w:t>physical interface</w:t>
            </w:r>
          </w:p>
        </w:tc>
        <w:tc>
          <w:tcPr>
            <w:tcW w:w="4922" w:type="dxa"/>
            <w:shd w:val="clear" w:color="auto" w:fill="auto"/>
            <w:vAlign w:val="center"/>
          </w:tcPr>
          <w:p w14:paraId="4C4A3540">
            <w:pPr>
              <w:widowControl/>
              <w:jc w:val="left"/>
              <w:rPr>
                <w:rFonts w:hint="eastAsia" w:ascii="宋体" w:hAnsi="宋体" w:eastAsia="宋体"/>
                <w:kern w:val="0"/>
                <w:sz w:val="18"/>
                <w:szCs w:val="18"/>
                <w:lang w:eastAsia="zh-CN"/>
              </w:rPr>
            </w:pPr>
            <w:r>
              <w:rPr>
                <w:rFonts w:hint="eastAsia" w:ascii="Times New Roman" w:hAnsi="宋体" w:eastAsia="微软雅黑" w:cs="Times New Roman"/>
                <w:kern w:val="0"/>
                <w:sz w:val="18"/>
                <w:szCs w:val="18"/>
                <w:lang w:val="en-US" w:eastAsia="zh-CN" w:bidi="ar-SA"/>
              </w:rPr>
              <w:t>I/O,RS485</w:t>
            </w:r>
          </w:p>
        </w:tc>
      </w:tr>
      <w:tr w14:paraId="7B76C6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49FEF93C">
            <w:pPr>
              <w:widowControl/>
              <w:jc w:val="left"/>
              <w:rPr>
                <w:rFonts w:hint="eastAsia" w:ascii="宋体" w:hAnsi="宋体" w:eastAsia="宋体" w:cs="宋体"/>
                <w:b/>
                <w:kern w:val="0"/>
                <w:sz w:val="18"/>
                <w:szCs w:val="18"/>
                <w:lang w:eastAsia="zh-CN"/>
              </w:rPr>
            </w:pPr>
            <w:r>
              <w:rPr>
                <w:rFonts w:hint="eastAsia" w:ascii="Times New Roman" w:hAnsi="宋体" w:eastAsia="微软雅黑" w:cs="宋体"/>
                <w:b/>
                <w:kern w:val="0"/>
                <w:sz w:val="18"/>
                <w:szCs w:val="18"/>
                <w:lang w:val="en-US" w:eastAsia="zh-CN" w:bidi="ar-SA"/>
              </w:rPr>
              <w:t>Passage Rate</w:t>
            </w:r>
          </w:p>
        </w:tc>
        <w:tc>
          <w:tcPr>
            <w:tcW w:w="4922" w:type="dxa"/>
            <w:shd w:val="clear" w:color="auto" w:fill="auto"/>
            <w:vAlign w:val="center"/>
          </w:tcPr>
          <w:p w14:paraId="7AD588E8">
            <w:pPr>
              <w:widowControl/>
              <w:jc w:val="left"/>
              <w:rPr>
                <w:rFonts w:hint="eastAsia" w:ascii="宋体" w:hAnsi="宋体" w:eastAsia="宋体"/>
                <w:kern w:val="0"/>
                <w:sz w:val="18"/>
                <w:szCs w:val="18"/>
                <w:lang w:eastAsia="zh-CN"/>
              </w:rPr>
            </w:pPr>
            <w:r>
              <w:rPr>
                <w:rFonts w:hint="eastAsia" w:ascii="Times New Roman" w:hAnsi="宋体" w:eastAsia="微软雅黑" w:cs="Times New Roman"/>
                <w:kern w:val="0"/>
                <w:sz w:val="18"/>
                <w:szCs w:val="18"/>
                <w:lang w:val="en-US" w:eastAsia="zh-CN" w:bidi="ar-SA"/>
              </w:rPr>
              <w:t>30 people per minute; the actual throughput rate is influenced by personnel availability and traffic patterns.</w:t>
            </w:r>
          </w:p>
        </w:tc>
      </w:tr>
      <w:tr w14:paraId="1EEC74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6365E6B5">
            <w:pPr>
              <w:widowControl/>
              <w:jc w:val="left"/>
              <w:rPr>
                <w:rFonts w:hint="eastAsia" w:ascii="宋体" w:hAnsi="宋体" w:eastAsia="宋体"/>
                <w:b/>
                <w:kern w:val="0"/>
                <w:sz w:val="18"/>
                <w:szCs w:val="18"/>
                <w:lang w:eastAsia="zh-CN"/>
              </w:rPr>
            </w:pPr>
            <w:r>
              <w:rPr>
                <w:rFonts w:hint="eastAsia" w:ascii="Times New Roman" w:hAnsi="宋体" w:eastAsia="微软雅黑" w:cs="Times New Roman"/>
                <w:b/>
                <w:kern w:val="0"/>
                <w:sz w:val="18"/>
                <w:szCs w:val="18"/>
                <w:lang w:val="en-US" w:eastAsia="zh-CN" w:bidi="ar-SA"/>
              </w:rPr>
              <w:t>Channel width</w:t>
            </w:r>
          </w:p>
        </w:tc>
        <w:tc>
          <w:tcPr>
            <w:tcW w:w="4922" w:type="dxa"/>
            <w:shd w:val="clear" w:color="auto" w:fill="auto"/>
            <w:vAlign w:val="center"/>
          </w:tcPr>
          <w:p w14:paraId="56F09CDD">
            <w:pPr>
              <w:widowControl/>
              <w:jc w:val="left"/>
              <w:rPr>
                <w:rFonts w:hint="eastAsia" w:ascii="宋体" w:hAnsi="宋体" w:eastAsia="宋体"/>
                <w:kern w:val="0"/>
                <w:sz w:val="18"/>
                <w:szCs w:val="18"/>
                <w:lang w:eastAsia="zh-CN"/>
              </w:rPr>
            </w:pPr>
            <w:r>
              <w:rPr>
                <w:rFonts w:hint="eastAsia" w:ascii="Times New Roman" w:hAnsi="宋体" w:eastAsia="微软雅黑" w:cs="Times New Roman"/>
                <w:kern w:val="0"/>
                <w:sz w:val="18"/>
                <w:szCs w:val="18"/>
                <w:lang w:val="en-US" w:eastAsia="zh-CN" w:bidi="ar-SA"/>
              </w:rPr>
              <w:t>600mm</w:t>
            </w:r>
          </w:p>
        </w:tc>
      </w:tr>
      <w:tr w14:paraId="21B83F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1EF5630A">
            <w:pPr>
              <w:widowControl/>
              <w:jc w:val="left"/>
              <w:rPr>
                <w:rFonts w:hint="eastAsia" w:ascii="宋体" w:hAnsi="宋体" w:eastAsia="宋体" w:cs="宋体"/>
                <w:b/>
                <w:kern w:val="0"/>
                <w:sz w:val="18"/>
                <w:szCs w:val="18"/>
                <w:lang w:eastAsia="zh-CN"/>
              </w:rPr>
            </w:pPr>
            <w:r>
              <w:rPr>
                <w:rFonts w:hint="eastAsia" w:ascii="Times New Roman" w:hAnsi="宋体" w:eastAsia="微软雅黑" w:cs="宋体"/>
                <w:b/>
                <w:kern w:val="0"/>
                <w:sz w:val="18"/>
                <w:szCs w:val="18"/>
                <w:lang w:val="en-US" w:eastAsia="zh-CN" w:bidi="ar-SA"/>
              </w:rPr>
              <w:t>Single rotation angle</w:t>
            </w:r>
          </w:p>
        </w:tc>
        <w:tc>
          <w:tcPr>
            <w:tcW w:w="4922" w:type="dxa"/>
            <w:shd w:val="clear" w:color="auto" w:fill="auto"/>
            <w:vAlign w:val="center"/>
          </w:tcPr>
          <w:p w14:paraId="28DC71C3">
            <w:pPr>
              <w:widowControl/>
              <w:jc w:val="left"/>
              <w:rPr>
                <w:rFonts w:hint="eastAsia" w:ascii="宋体" w:hAnsi="宋体" w:eastAsia="宋体"/>
                <w:kern w:val="0"/>
                <w:sz w:val="18"/>
                <w:szCs w:val="18"/>
                <w:lang w:eastAsia="zh-CN"/>
              </w:rPr>
            </w:pPr>
            <w:r>
              <w:rPr>
                <w:rFonts w:hint="eastAsia" w:ascii="Times New Roman" w:hAnsi="宋体" w:eastAsia="微软雅黑" w:cs="Times New Roman"/>
                <w:kern w:val="0"/>
                <w:sz w:val="18"/>
                <w:szCs w:val="18"/>
                <w:lang w:val="en-US" w:eastAsia="zh-CN" w:bidi="ar-SA"/>
              </w:rPr>
              <w:t>90°</w:t>
            </w:r>
          </w:p>
        </w:tc>
      </w:tr>
      <w:tr w14:paraId="6976FA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2399A63A">
            <w:pPr>
              <w:widowControl/>
              <w:jc w:val="left"/>
              <w:rPr>
                <w:rFonts w:hint="eastAsia" w:ascii="宋体" w:hAnsi="宋体" w:eastAsia="宋体" w:cs="宋体"/>
                <w:b/>
                <w:kern w:val="0"/>
                <w:sz w:val="18"/>
                <w:szCs w:val="18"/>
                <w:lang w:eastAsia="zh-CN"/>
              </w:rPr>
            </w:pPr>
            <w:r>
              <w:rPr>
                <w:rFonts w:hint="eastAsia" w:ascii="Times New Roman" w:hAnsi="宋体" w:eastAsia="微软雅黑" w:cs="宋体"/>
                <w:b/>
                <w:kern w:val="0"/>
                <w:sz w:val="18"/>
                <w:szCs w:val="18"/>
                <w:lang w:val="en-US" w:eastAsia="zh-CN" w:bidi="ar-SA"/>
              </w:rPr>
              <w:t>Door panel material</w:t>
            </w:r>
          </w:p>
        </w:tc>
        <w:tc>
          <w:tcPr>
            <w:tcW w:w="4922" w:type="dxa"/>
            <w:shd w:val="clear" w:color="auto" w:fill="auto"/>
            <w:vAlign w:val="center"/>
          </w:tcPr>
          <w:p w14:paraId="531F4F85">
            <w:pPr>
              <w:widowControl/>
              <w:jc w:val="left"/>
              <w:rPr>
                <w:rFonts w:hint="default" w:ascii="宋体" w:hAnsi="宋体" w:eastAsia="宋体"/>
                <w:kern w:val="0"/>
                <w:sz w:val="18"/>
                <w:szCs w:val="18"/>
                <w:highlight w:val="yellow"/>
                <w:lang w:val="en-US" w:eastAsia="zh-CN"/>
              </w:rPr>
            </w:pPr>
            <w:r>
              <w:rPr>
                <w:rFonts w:hint="eastAsia" w:ascii="Times New Roman" w:hAnsi="宋体" w:eastAsia="微软雅黑" w:cs="Times New Roman"/>
                <w:kern w:val="0"/>
                <w:sz w:val="18"/>
                <w:szCs w:val="18"/>
                <w:lang w:val="en-US" w:eastAsia="zh-CN" w:bidi="ar-SA"/>
              </w:rPr>
              <w:t>304 stainless steel round pipe / 201 stainless steel painted</w:t>
            </w:r>
          </w:p>
        </w:tc>
      </w:tr>
      <w:tr w14:paraId="6BCEC1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0038AE9F">
            <w:pPr>
              <w:widowControl/>
              <w:jc w:val="left"/>
              <w:rPr>
                <w:rFonts w:hint="eastAsia" w:ascii="宋体" w:hAnsi="宋体" w:eastAsia="宋体" w:cs="宋体"/>
                <w:b/>
                <w:kern w:val="0"/>
                <w:sz w:val="18"/>
                <w:szCs w:val="18"/>
                <w:lang w:eastAsia="zh-CN"/>
              </w:rPr>
            </w:pPr>
            <w:r>
              <w:rPr>
                <w:rFonts w:hint="eastAsia" w:ascii="Times New Roman" w:hAnsi="宋体" w:eastAsia="微软雅黑" w:cs="宋体"/>
                <w:b/>
                <w:kern w:val="0"/>
                <w:sz w:val="18"/>
                <w:szCs w:val="18"/>
                <w:lang w:val="en-US" w:eastAsia="zh-CN" w:bidi="ar-SA"/>
              </w:rPr>
              <w:t>Channel Box Body</w:t>
            </w:r>
          </w:p>
        </w:tc>
        <w:tc>
          <w:tcPr>
            <w:tcW w:w="4922" w:type="dxa"/>
            <w:shd w:val="clear" w:color="auto" w:fill="auto"/>
            <w:vAlign w:val="center"/>
          </w:tcPr>
          <w:p w14:paraId="59897F41">
            <w:pPr>
              <w:widowControl/>
              <w:jc w:val="left"/>
              <w:rPr>
                <w:rFonts w:hint="eastAsia" w:ascii="宋体" w:hAnsi="宋体" w:eastAsia="宋体"/>
                <w:kern w:val="0"/>
                <w:sz w:val="18"/>
                <w:szCs w:val="18"/>
                <w:highlight w:val="yellow"/>
                <w:lang w:eastAsia="zh-CN"/>
              </w:rPr>
            </w:pPr>
            <w:r>
              <w:rPr>
                <w:rFonts w:hint="eastAsia" w:ascii="Times New Roman" w:hAnsi="宋体" w:eastAsia="微软雅黑" w:cs="Times New Roman"/>
                <w:kern w:val="0"/>
                <w:sz w:val="18"/>
                <w:szCs w:val="18"/>
                <w:lang w:val="en-US" w:eastAsia="zh-CN" w:bidi="ar-SA"/>
              </w:rPr>
              <w:t>SUS304 stainless steel/stainless steel 201 painted; wall thickness: 1.2 mm; 38mm steel pipe</w:t>
            </w:r>
          </w:p>
        </w:tc>
      </w:tr>
      <w:tr w14:paraId="413007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27A6C89D">
            <w:pPr>
              <w:widowControl/>
              <w:jc w:val="left"/>
              <w:rPr>
                <w:rFonts w:hint="eastAsia" w:ascii="宋体" w:hAnsi="宋体" w:eastAsia="宋体" w:cs="宋体"/>
                <w:b/>
                <w:kern w:val="0"/>
                <w:sz w:val="18"/>
                <w:szCs w:val="18"/>
                <w:lang w:eastAsia="zh-CN"/>
              </w:rPr>
            </w:pPr>
            <w:r>
              <w:rPr>
                <w:rFonts w:hint="eastAsia" w:ascii="Times New Roman" w:hAnsi="宋体" w:eastAsia="微软雅黑" w:cs="宋体"/>
                <w:b/>
                <w:kern w:val="0"/>
                <w:sz w:val="18"/>
                <w:szCs w:val="18"/>
                <w:lang w:val="en-US" w:eastAsia="zh-CN" w:bidi="ar-SA"/>
              </w:rPr>
              <w:t>size</w:t>
            </w:r>
          </w:p>
        </w:tc>
        <w:tc>
          <w:tcPr>
            <w:tcW w:w="4922" w:type="dxa"/>
            <w:shd w:val="clear" w:color="auto" w:fill="auto"/>
            <w:vAlign w:val="center"/>
          </w:tcPr>
          <w:p w14:paraId="3AA4076D">
            <w:pPr>
              <w:jc w:val="left"/>
              <w:rPr>
                <w:rFonts w:hint="eastAsia" w:ascii="宋体" w:hAnsi="宋体" w:eastAsia="宋体"/>
                <w:kern w:val="0"/>
                <w:sz w:val="18"/>
                <w:szCs w:val="18"/>
                <w:lang w:eastAsia="zh-CN"/>
              </w:rPr>
            </w:pPr>
            <w:r>
              <w:rPr>
                <w:rFonts w:hint="eastAsia" w:ascii="Times New Roman" w:hAnsi="宋体" w:eastAsia="微软雅黑" w:cs="Times New Roman"/>
                <w:kern w:val="0"/>
                <w:sz w:val="18"/>
                <w:szCs w:val="18"/>
                <w:lang w:val="en-US" w:eastAsia="zh-CN" w:bidi="ar-SA"/>
              </w:rPr>
              <w:t>Φ1500mm**2300mm</w:t>
            </w:r>
          </w:p>
        </w:tc>
      </w:tr>
      <w:tr w14:paraId="51DDF0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12C4D000">
            <w:pPr>
              <w:widowControl/>
              <w:jc w:val="left"/>
              <w:rPr>
                <w:rFonts w:hint="eastAsia" w:ascii="宋体" w:hAnsi="宋体" w:eastAsia="宋体"/>
                <w:b/>
                <w:kern w:val="0"/>
                <w:sz w:val="18"/>
                <w:szCs w:val="18"/>
                <w:lang w:eastAsia="zh-CN"/>
              </w:rPr>
            </w:pPr>
            <w:r>
              <w:rPr>
                <w:rFonts w:hint="eastAsia" w:ascii="Times New Roman" w:hAnsi="宋体" w:eastAsia="微软雅黑" w:cs="Times New Roman"/>
                <w:b/>
                <w:kern w:val="0"/>
                <w:sz w:val="18"/>
                <w:szCs w:val="18"/>
                <w:lang w:val="en-US" w:eastAsia="zh-CN" w:bidi="ar-SA"/>
              </w:rPr>
              <w:t>input voltage</w:t>
            </w:r>
          </w:p>
        </w:tc>
        <w:tc>
          <w:tcPr>
            <w:tcW w:w="4922" w:type="dxa"/>
            <w:shd w:val="clear" w:color="auto" w:fill="auto"/>
            <w:vAlign w:val="center"/>
          </w:tcPr>
          <w:p w14:paraId="4E8544EA">
            <w:pPr>
              <w:widowControl/>
              <w:jc w:val="left"/>
              <w:rPr>
                <w:rFonts w:hint="eastAsia" w:ascii="宋体" w:hAnsi="宋体" w:eastAsia="宋体"/>
                <w:kern w:val="0"/>
                <w:sz w:val="18"/>
                <w:szCs w:val="18"/>
                <w:lang w:eastAsia="zh-CN"/>
              </w:rPr>
            </w:pPr>
            <w:r>
              <w:rPr>
                <w:rFonts w:hint="eastAsia" w:ascii="Times New Roman" w:hAnsi="宋体" w:eastAsia="微软雅黑" w:cs="Times New Roman"/>
                <w:kern w:val="0"/>
                <w:sz w:val="18"/>
                <w:szCs w:val="18"/>
                <w:lang w:val="en-US" w:eastAsia="zh-CN" w:bidi="ar-SA"/>
              </w:rPr>
              <w:t>220V±10%</w:t>
            </w:r>
          </w:p>
        </w:tc>
      </w:tr>
      <w:tr w14:paraId="245177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7E7EA719">
            <w:pPr>
              <w:widowControl/>
              <w:jc w:val="left"/>
              <w:rPr>
                <w:rFonts w:hint="eastAsia" w:ascii="宋体" w:hAnsi="宋体" w:eastAsia="宋体" w:cs="宋体"/>
                <w:b/>
                <w:kern w:val="0"/>
                <w:sz w:val="18"/>
                <w:szCs w:val="18"/>
                <w:lang w:eastAsia="zh-CN"/>
              </w:rPr>
            </w:pPr>
            <w:r>
              <w:rPr>
                <w:rFonts w:hint="eastAsia" w:ascii="Times New Roman" w:hAnsi="宋体" w:eastAsia="微软雅黑" w:cs="宋体"/>
                <w:b/>
                <w:kern w:val="0"/>
                <w:sz w:val="18"/>
                <w:szCs w:val="18"/>
                <w:lang w:val="en-US" w:eastAsia="zh-CN" w:bidi="ar-SA"/>
              </w:rPr>
              <w:t>working temperature</w:t>
            </w:r>
          </w:p>
        </w:tc>
        <w:tc>
          <w:tcPr>
            <w:tcW w:w="4922" w:type="dxa"/>
            <w:shd w:val="clear" w:color="auto" w:fill="auto"/>
            <w:vAlign w:val="center"/>
          </w:tcPr>
          <w:p w14:paraId="3F9939F3">
            <w:pPr>
              <w:widowControl/>
              <w:jc w:val="left"/>
              <w:rPr>
                <w:rFonts w:hint="eastAsia" w:ascii="宋体" w:hAnsi="宋体" w:eastAsia="宋体"/>
                <w:kern w:val="0"/>
                <w:sz w:val="18"/>
                <w:szCs w:val="18"/>
                <w:lang w:eastAsia="zh-CN"/>
              </w:rPr>
            </w:pPr>
            <w:r>
              <w:rPr>
                <w:rFonts w:hint="eastAsia" w:ascii="Times New Roman" w:hAnsi="宋体" w:eastAsia="微软雅黑" w:cs="Times New Roman"/>
                <w:kern w:val="0"/>
                <w:sz w:val="18"/>
                <w:szCs w:val="18"/>
                <w:lang w:val="en-US" w:eastAsia="zh-CN" w:bidi="ar-SA"/>
              </w:rPr>
              <w:t>-20℃~65℃</w:t>
            </w:r>
          </w:p>
        </w:tc>
      </w:tr>
      <w:tr w14:paraId="254604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1AD00318">
            <w:pPr>
              <w:widowControl/>
              <w:jc w:val="left"/>
              <w:rPr>
                <w:rFonts w:hint="eastAsia" w:ascii="宋体" w:hAnsi="宋体" w:eastAsia="宋体" w:cs="宋体"/>
                <w:b/>
                <w:kern w:val="0"/>
                <w:sz w:val="18"/>
                <w:szCs w:val="18"/>
                <w:lang w:eastAsia="zh-CN"/>
              </w:rPr>
            </w:pPr>
            <w:r>
              <w:rPr>
                <w:rFonts w:hint="eastAsia" w:ascii="Times New Roman" w:hAnsi="宋体" w:eastAsia="微软雅黑" w:cs="宋体"/>
                <w:b/>
                <w:kern w:val="0"/>
                <w:sz w:val="18"/>
                <w:szCs w:val="18"/>
                <w:lang w:val="en-US" w:eastAsia="zh-CN" w:bidi="ar-SA"/>
              </w:rPr>
              <w:t>Working humidity</w:t>
            </w:r>
          </w:p>
        </w:tc>
        <w:tc>
          <w:tcPr>
            <w:tcW w:w="4922" w:type="dxa"/>
            <w:shd w:val="clear" w:color="auto" w:fill="auto"/>
            <w:vAlign w:val="center"/>
          </w:tcPr>
          <w:p w14:paraId="453BCB90">
            <w:pPr>
              <w:widowControl/>
              <w:jc w:val="left"/>
              <w:rPr>
                <w:rFonts w:hint="eastAsia" w:ascii="宋体" w:hAnsi="宋体" w:eastAsia="宋体"/>
                <w:kern w:val="0"/>
                <w:sz w:val="18"/>
                <w:szCs w:val="18"/>
                <w:lang w:eastAsia="zh-CN"/>
              </w:rPr>
            </w:pPr>
            <w:r>
              <w:rPr>
                <w:rFonts w:hint="eastAsia" w:ascii="Times New Roman" w:hAnsi="宋体" w:eastAsia="微软雅黑" w:cs="Times New Roman"/>
                <w:kern w:val="0"/>
                <w:sz w:val="18"/>
                <w:szCs w:val="18"/>
                <w:lang w:val="en-US" w:eastAsia="zh-CN" w:bidi="ar-SA"/>
              </w:rPr>
              <w:t>10%-95% (in the absence of condensed water droplets)</w:t>
            </w:r>
          </w:p>
        </w:tc>
      </w:tr>
      <w:tr w14:paraId="780EB4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15250ABB">
            <w:pPr>
              <w:widowControl/>
              <w:jc w:val="left"/>
              <w:rPr>
                <w:rFonts w:hint="eastAsia" w:ascii="宋体" w:hAnsi="宋体" w:eastAsia="宋体" w:cs="宋体"/>
                <w:b/>
                <w:kern w:val="0"/>
                <w:sz w:val="18"/>
                <w:szCs w:val="18"/>
                <w:lang w:eastAsia="zh-CN"/>
              </w:rPr>
            </w:pPr>
            <w:r>
              <w:rPr>
                <w:rFonts w:hint="eastAsia" w:ascii="Times New Roman" w:hAnsi="宋体" w:eastAsia="微软雅黑" w:cs="宋体"/>
                <w:b/>
                <w:kern w:val="0"/>
                <w:sz w:val="18"/>
                <w:szCs w:val="18"/>
                <w:lang w:val="en-US" w:eastAsia="zh-CN" w:bidi="ar-SA"/>
              </w:rPr>
              <w:t>work environment</w:t>
            </w:r>
          </w:p>
        </w:tc>
        <w:tc>
          <w:tcPr>
            <w:tcW w:w="4922" w:type="dxa"/>
            <w:shd w:val="clear" w:color="auto" w:fill="auto"/>
            <w:vAlign w:val="center"/>
          </w:tcPr>
          <w:p w14:paraId="7C657AA6">
            <w:pPr>
              <w:jc w:val="left"/>
              <w:rPr>
                <w:rFonts w:hint="eastAsia" w:ascii="宋体" w:hAnsi="宋体" w:eastAsia="宋体"/>
                <w:kern w:val="0"/>
                <w:sz w:val="18"/>
                <w:szCs w:val="18"/>
                <w:lang w:eastAsia="zh-CN"/>
              </w:rPr>
            </w:pPr>
            <w:r>
              <w:rPr>
                <w:rFonts w:hint="eastAsia" w:ascii="Times New Roman" w:hAnsi="宋体" w:eastAsia="微软雅黑" w:cs="Times New Roman"/>
                <w:kern w:val="0"/>
                <w:sz w:val="18"/>
                <w:szCs w:val="18"/>
                <w:lang w:val="en-US" w:eastAsia="zh-CN" w:bidi="ar-SA"/>
              </w:rPr>
              <w:t>Indoor and outdoor</w:t>
            </w:r>
          </w:p>
        </w:tc>
      </w:tr>
      <w:tr w14:paraId="5CE25E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19AE2F1D">
            <w:pPr>
              <w:widowControl/>
              <w:jc w:val="left"/>
              <w:rPr>
                <w:rFonts w:hint="eastAsia" w:ascii="宋体" w:hAnsi="宋体" w:eastAsia="宋体" w:cs="宋体"/>
                <w:b/>
                <w:kern w:val="0"/>
                <w:sz w:val="18"/>
                <w:szCs w:val="18"/>
                <w:lang w:eastAsia="zh-CN"/>
              </w:rPr>
            </w:pPr>
            <w:r>
              <w:rPr>
                <w:rFonts w:hint="eastAsia" w:ascii="Times New Roman" w:hAnsi="宋体" w:eastAsia="微软雅黑" w:cs="宋体"/>
                <w:b/>
                <w:kern w:val="0"/>
                <w:sz w:val="18"/>
                <w:szCs w:val="18"/>
                <w:lang w:val="en-US" w:eastAsia="zh-CN" w:bidi="ar-SA"/>
              </w:rPr>
              <w:t>plant capacity</w:t>
            </w:r>
          </w:p>
        </w:tc>
        <w:tc>
          <w:tcPr>
            <w:tcW w:w="4922" w:type="dxa"/>
            <w:shd w:val="clear" w:color="auto" w:fill="auto"/>
            <w:vAlign w:val="center"/>
          </w:tcPr>
          <w:p w14:paraId="576AF726">
            <w:pPr>
              <w:jc w:val="left"/>
              <w:rPr>
                <w:rFonts w:hint="eastAsia" w:ascii="宋体" w:hAnsi="宋体" w:eastAsia="宋体"/>
                <w:kern w:val="0"/>
                <w:sz w:val="18"/>
                <w:szCs w:val="18"/>
                <w:lang w:eastAsia="zh-CN"/>
              </w:rPr>
            </w:pPr>
            <w:r>
              <w:rPr>
                <w:rFonts w:hint="eastAsia" w:ascii="Times New Roman" w:hAnsi="宋体" w:eastAsia="微软雅黑" w:cs="Times New Roman"/>
                <w:kern w:val="0"/>
                <w:sz w:val="18"/>
                <w:szCs w:val="18"/>
                <w:lang w:val="en-US" w:eastAsia="zh-CN" w:bidi="ar-SA"/>
              </w:rPr>
              <w:t>50W</w:t>
            </w:r>
          </w:p>
        </w:tc>
      </w:tr>
    </w:tbl>
    <w:p w14:paraId="57BC9B26">
      <w:pPr>
        <w:pStyle w:val="12"/>
        <w:numPr>
          <w:ilvl w:val="0"/>
          <w:numId w:val="0"/>
        </w:numPr>
      </w:pPr>
    </w:p>
    <w:p w14:paraId="71682DFB">
      <w:pPr>
        <w:rPr>
          <w:rFonts w:hint="eastAsia" w:ascii="宋体" w:hAnsi="宋体" w:cs="宋体"/>
          <w:b/>
          <w:bCs/>
          <w:sz w:val="24"/>
          <w:szCs w:val="24"/>
          <w:lang w:val="en-US" w:eastAsia="zh-CN"/>
        </w:rPr>
      </w:pPr>
      <w:r>
        <w:rPr>
          <w:rFonts w:hint="eastAsia" w:ascii="Times New Roman" w:hAnsi="宋体" w:eastAsia="微软雅黑" w:cs="宋体"/>
          <w:b/>
          <w:bCs/>
          <w:kern w:val="2"/>
          <w:sz w:val="24"/>
          <w:szCs w:val="24"/>
          <w:lang w:val="en-US" w:eastAsia="zh-CN" w:bidi="ar-SA"/>
        </w:rPr>
        <w:t>product size ：</w:t>
      </w:r>
    </w:p>
    <w:p w14:paraId="0C90BA4F">
      <w:pPr>
        <w:ind w:firstLine="105" w:firstLineChars="50"/>
        <w:rPr>
          <w:b/>
          <w:sz w:val="24"/>
          <w:shd w:val="pct10" w:color="auto" w:fill="FFFFFF"/>
        </w:rPr>
      </w:pPr>
      <w:r>
        <w:drawing>
          <wp:inline distT="0" distB="0" distL="114300" distR="114300">
            <wp:extent cx="4013200" cy="5285105"/>
            <wp:effectExtent l="0" t="0" r="0" b="10795"/>
            <wp:docPr id="7" name="图片 1" descr="E:/科迈思智能/报价单/KeyShot 5/Renderings/产品图2026/转闸/KMS-Z216/KMS-Z216.pngKMS-Z2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1" descr="E:/科迈思智能/报价单/KeyShot 5/Renderings/产品图2026/转闸/KMS-Z216/KMS-Z216.pngKMS-Z216"/>
                    <pic:cNvPicPr>
                      <a:picLocks noChangeAspect="1"/>
                    </pic:cNvPicPr>
                  </pic:nvPicPr>
                  <pic:blipFill>
                    <a:blip r:embed="rId8"/>
                    <a:srcRect l="10369" t="3151" r="18993" b="4103"/>
                    <a:stretch>
                      <a:fillRect/>
                    </a:stretch>
                  </pic:blipFill>
                  <pic:spPr>
                    <a:xfrm>
                      <a:off x="0" y="0"/>
                      <a:ext cx="4013200" cy="5285105"/>
                    </a:xfrm>
                    <a:prstGeom prst="rect">
                      <a:avLst/>
                    </a:prstGeom>
                    <a:noFill/>
                    <a:ln>
                      <a:noFill/>
                    </a:ln>
                  </pic:spPr>
                </pic:pic>
              </a:graphicData>
            </a:graphic>
          </wp:inline>
        </w:drawing>
      </w:r>
    </w:p>
    <w:p w14:paraId="2B70FB8D">
      <w:pPr>
        <w:pStyle w:val="12"/>
        <w:numPr>
          <w:ilvl w:val="0"/>
          <w:numId w:val="0"/>
        </w:numPr>
      </w:pPr>
    </w:p>
    <w:p w14:paraId="7CA9C967">
      <w:pPr>
        <w:rPr>
          <w:rFonts w:hint="eastAsia" w:ascii="宋体" w:hAnsi="宋体" w:cs="宋体"/>
          <w:b/>
          <w:bCs/>
          <w:sz w:val="24"/>
          <w:szCs w:val="24"/>
          <w:lang w:val="en-US" w:eastAsia="zh-CN"/>
        </w:rPr>
      </w:pPr>
    </w:p>
    <w:p w14:paraId="3B486126">
      <w:pPr>
        <w:rPr>
          <w:rFonts w:hint="eastAsia" w:ascii="宋体" w:hAnsi="宋体" w:cs="宋体"/>
          <w:b/>
          <w:bCs/>
          <w:sz w:val="24"/>
          <w:szCs w:val="24"/>
          <w:lang w:val="en-US" w:eastAsia="zh-CN"/>
        </w:rPr>
      </w:pPr>
      <w:r>
        <w:rPr>
          <w:rFonts w:hint="eastAsia" w:ascii="Times New Roman" w:hAnsi="宋体" w:eastAsia="微软雅黑" w:cs="宋体"/>
          <w:b/>
          <w:bCs/>
          <w:kern w:val="2"/>
          <w:sz w:val="24"/>
          <w:szCs w:val="24"/>
          <w:lang w:val="en-US" w:eastAsia="zh-CN" w:bidi="ar-SA"/>
        </w:rPr>
        <w:t>matters need attention ：</w:t>
      </w:r>
    </w:p>
    <w:p w14:paraId="1DE4BF46">
      <w:pPr>
        <w:ind w:firstLine="120" w:firstLineChars="50"/>
        <w:rPr>
          <w:b/>
          <w:sz w:val="24"/>
          <w:shd w:val="pct10" w:color="auto" w:fill="FFFFFF"/>
        </w:rPr>
      </w:pPr>
    </w:p>
    <w:p w14:paraId="1130E257">
      <w:pPr>
        <w:pStyle w:val="10"/>
        <w:ind w:firstLine="360"/>
        <w:jc w:val="left"/>
        <w:rPr>
          <w:rFonts w:hint="eastAsia" w:ascii="宋体" w:hAnsi="宋体" w:eastAsia="宋体"/>
          <w:sz w:val="18"/>
          <w:szCs w:val="15"/>
          <w:lang w:eastAsia="zh-CN"/>
        </w:rPr>
      </w:pPr>
      <w:r>
        <w:rPr>
          <w:rFonts w:hint="eastAsia" w:ascii="Times New Roman" w:hAnsi="宋体" w:eastAsia="微软雅黑" w:cs="Times New Roman"/>
          <w:kern w:val="2"/>
          <w:sz w:val="18"/>
          <w:szCs w:val="15"/>
          <w:lang w:val="en-US" w:eastAsia="zh-CN" w:bidi="ar-SA"/>
        </w:rPr>
        <w:t>One of the primary components of pedestrian walkway products is stainless steel, which exhibits excellent corrosion resistance (ability to resist atmospheric oxidation) and resistance to corrosion in acidic, alkaline, or saline environments. However, its corrosion resistance varies depending on factors such as its chemical composition and operating conditions. To maintain the aesthetic appearance of stainless steel and extend its service life, regular maintenance is essential.</w:t>
      </w:r>
    </w:p>
    <w:p w14:paraId="7660728A">
      <w:pPr>
        <w:pStyle w:val="10"/>
        <w:ind w:firstLine="360"/>
        <w:jc w:val="left"/>
        <w:rPr>
          <w:rFonts w:hint="eastAsia" w:ascii="宋体" w:hAnsi="宋体" w:eastAsia="宋体"/>
          <w:sz w:val="18"/>
          <w:szCs w:val="15"/>
          <w:lang w:eastAsia="zh-CN"/>
        </w:rPr>
      </w:pPr>
      <w:r>
        <w:rPr>
          <w:rFonts w:hint="eastAsia" w:ascii="Times New Roman" w:hAnsi="宋体" w:eastAsia="微软雅黑" w:cs="Times New Roman"/>
          <w:kern w:val="2"/>
          <w:sz w:val="18"/>
          <w:szCs w:val="15"/>
          <w:lang w:val="en-US" w:eastAsia="zh-CN" w:bidi="ar-SA"/>
        </w:rPr>
        <w:t>The maintenance precautions are as follows:</w:t>
      </w:r>
    </w:p>
    <w:p w14:paraId="25B6929E">
      <w:pPr>
        <w:pStyle w:val="10"/>
        <w:numPr>
          <w:ilvl w:val="0"/>
          <w:numId w:val="3"/>
        </w:numPr>
        <w:ind w:left="420" w:leftChars="0" w:hanging="420" w:firstLineChars="0"/>
        <w:jc w:val="left"/>
        <w:rPr>
          <w:rFonts w:ascii="宋体" w:hAnsi="宋体"/>
          <w:sz w:val="18"/>
          <w:szCs w:val="15"/>
        </w:rPr>
      </w:pPr>
      <w:r>
        <w:rPr>
          <w:rFonts w:hint="eastAsia" w:ascii="Times New Roman" w:hAnsi="宋体" w:eastAsia="微软雅黑" w:cs="Times New Roman"/>
          <w:kern w:val="2"/>
          <w:sz w:val="18"/>
          <w:szCs w:val="15"/>
          <w:lang w:val="en-US" w:eastAsia="zh-CN" w:bidi="ar-SA"/>
        </w:rPr>
        <w:t>Different specifications of stainless steel should be selected depending on the operating environment. In general conditions, 304 stainless steel is suitable; for coastal areas or chemical plants, 316 stainless steel is recommended.</w:t>
      </w:r>
    </w:p>
    <w:p w14:paraId="58DA50AC">
      <w:pPr>
        <w:pStyle w:val="10"/>
        <w:numPr>
          <w:ilvl w:val="0"/>
          <w:numId w:val="3"/>
        </w:numPr>
        <w:ind w:left="420" w:leftChars="0" w:hanging="420" w:firstLineChars="0"/>
        <w:jc w:val="left"/>
        <w:rPr>
          <w:rFonts w:ascii="宋体" w:hAnsi="宋体"/>
          <w:sz w:val="18"/>
          <w:szCs w:val="15"/>
        </w:rPr>
      </w:pPr>
      <w:r>
        <w:rPr>
          <w:rFonts w:hint="eastAsia" w:ascii="Times New Roman" w:hAnsi="宋体" w:eastAsia="微软雅黑" w:cs="Times New Roman"/>
          <w:kern w:val="2"/>
          <w:sz w:val="18"/>
          <w:szCs w:val="15"/>
          <w:lang w:val="en-US" w:eastAsia="zh-CN" w:bidi="ar-SA"/>
        </w:rPr>
        <w:t>Keep the product surface clean and dry.</w:t>
      </w:r>
    </w:p>
    <w:p w14:paraId="07A834BF">
      <w:pPr>
        <w:pStyle w:val="10"/>
        <w:numPr>
          <w:ilvl w:val="0"/>
          <w:numId w:val="3"/>
        </w:numPr>
        <w:ind w:left="420" w:leftChars="0" w:hanging="420" w:firstLineChars="0"/>
        <w:jc w:val="left"/>
        <w:rPr>
          <w:rFonts w:ascii="宋体" w:hAnsi="宋体"/>
          <w:sz w:val="18"/>
          <w:szCs w:val="15"/>
        </w:rPr>
      </w:pPr>
      <w:r>
        <w:rPr>
          <w:rFonts w:hint="eastAsia" w:ascii="Times New Roman" w:hAnsi="宋体" w:eastAsia="微软雅黑" w:cs="Times New Roman"/>
          <w:kern w:val="2"/>
          <w:sz w:val="18"/>
          <w:szCs w:val="15"/>
          <w:lang w:val="en-US" w:eastAsia="zh-CN" w:bidi="ar-SA"/>
        </w:rPr>
        <w:t>When contaminants appear on the product surface, they can be cleaned using non-woven fabric and alcohol.</w:t>
      </w:r>
    </w:p>
    <w:p w14:paraId="1A28318D">
      <w:pPr>
        <w:pStyle w:val="10"/>
        <w:numPr>
          <w:ilvl w:val="0"/>
          <w:numId w:val="3"/>
        </w:numPr>
        <w:ind w:left="420" w:leftChars="0" w:hanging="420" w:firstLineChars="0"/>
        <w:jc w:val="left"/>
        <w:rPr>
          <w:rFonts w:ascii="宋体" w:hAnsi="宋体"/>
          <w:sz w:val="18"/>
          <w:szCs w:val="15"/>
        </w:rPr>
      </w:pPr>
      <w:r>
        <w:rPr>
          <w:rFonts w:hint="eastAsia" w:ascii="Times New Roman" w:hAnsi="宋体" w:eastAsia="微软雅黑" w:cs="Times New Roman"/>
          <w:kern w:val="2"/>
          <w:sz w:val="18"/>
          <w:szCs w:val="15"/>
          <w:lang w:val="en-US" w:eastAsia="zh-CN" w:bidi="ar-SA"/>
        </w:rPr>
        <w:t>When rust spots appear on the product surface, use a cleaning cloth (never employ a wire scrub ball) to wipe back and forth along the grain lines of the rust until complete removal is achieved. Subsequently, apply a non-woven cloth and stainless steel maintenance agent for a thorough final clean.</w:t>
      </w:r>
    </w:p>
    <w:p w14:paraId="4D2D161C">
      <w:pPr>
        <w:pStyle w:val="10"/>
        <w:numPr>
          <w:ilvl w:val="0"/>
          <w:numId w:val="3"/>
        </w:numPr>
        <w:ind w:left="420" w:leftChars="0" w:hanging="420" w:firstLineChars="0"/>
        <w:jc w:val="left"/>
        <w:rPr>
          <w:rFonts w:ascii="宋体" w:hAnsi="宋体"/>
          <w:sz w:val="18"/>
          <w:szCs w:val="15"/>
        </w:rPr>
      </w:pPr>
      <w:r>
        <w:rPr>
          <w:rFonts w:hint="eastAsia" w:ascii="Times New Roman" w:hAnsi="宋体" w:eastAsia="微软雅黑" w:cs="Times New Roman"/>
          <w:kern w:val="2"/>
          <w:sz w:val="18"/>
          <w:szCs w:val="15"/>
          <w:lang w:val="en-US" w:eastAsia="zh-CN" w:bidi="ar-SA"/>
        </w:rPr>
        <w:t>The entire turnstile should be regularly maintained by wiping with non-woven fabric and stainless steel cleaning agent. Under normal circumstances, maintenance is recommended once per month; in harsh environments (e.g., coastal areas or chemical plants), weekly maintenance is advised.</w:t>
      </w:r>
    </w:p>
    <w:sectPr>
      <w:headerReference r:id="rId3" w:type="default"/>
      <w:footerReference r:id="rId4" w:type="default"/>
      <w:pgSz w:w="11906" w:h="16838"/>
      <w:pgMar w:top="1340" w:right="1134" w:bottom="1134" w:left="1134" w:header="851" w:footer="1176"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华文细黑">
    <w:panose1 w:val="02010600040101010101"/>
    <w:charset w:val="86"/>
    <w:family w:val="auto"/>
    <w:pitch w:val="default"/>
    <w:sig w:usb0="00000287" w:usb1="080F0000" w:usb2="00000000" w:usb3="00000000" w:csb0="0004009F" w:csb1="DFD70000"/>
  </w:font>
  <w:font w:name="微软雅黑">
    <w:panose1 w:val="020B0503020204020204"/>
    <w:charset w:val="86"/>
    <w:family w:val="swiss"/>
    <w:pitch w:val="default"/>
    <w:sig w:usb0="80000287" w:usb1="2ACF3C50" w:usb2="00000016" w:usb3="00000000" w:csb0="0004001F" w:csb1="00000000"/>
  </w:font>
  <w:font w:name="Wingdings">
    <w:panose1 w:val="05000000000000000000"/>
    <w:charset w:val="00"/>
    <w:family w:val="auto"/>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618DA54">
    <w:pPr>
      <w:pStyle w:val="3"/>
      <w:rPr>
        <w:rFonts w:hint="eastAsia" w:eastAsia="宋体"/>
        <w:lang w:eastAsia="zh-CN"/>
      </w:rPr>
    </w:pPr>
    <w:r>
      <w:rPr>
        <w:rFonts w:hint="eastAsia" w:ascii="Times New Roman" w:hAnsi="Times New Roman" w:eastAsia="微软雅黑" w:cs="Times New Roman"/>
        <w:kern w:val="2"/>
        <w:sz w:val="18"/>
        <w:szCs w:val="18"/>
        <w:lang w:val="en-US" w:eastAsia="zh-CN" w:bidi="ar-SA"/>
      </w:rPr>
      <w:t>For more contact information and product details, please visit the official website of KMSZN: https://www.kmszn.cn/</w:t>
    </w:r>
  </w:p>
  <w:p w14:paraId="00BE2D43">
    <w:pPr>
      <w:pStyle w:val="3"/>
      <w:rPr>
        <w:rFonts w:hint="eastAsia" w:eastAsia="宋体"/>
        <w:lang w:eastAsia="zh-CN"/>
      </w:rPr>
    </w:pPr>
    <w:r>
      <w:rPr>
        <w:rFonts w:hint="eastAsia" w:ascii="Times New Roman" w:hAnsi="Times New Roman" w:eastAsia="微软雅黑" w:cs="Times New Roman"/>
        <w:kern w:val="2"/>
        <w:sz w:val="18"/>
        <w:szCs w:val="18"/>
        <w:lang w:val="en-US" w:eastAsia="zh-CN" w:bidi="ar-SA"/>
      </w:rPr>
      <w:t>Due to continuous product updates, any changes to product information will not be notified separately. Shenzhen Kemaisi Intelligent Equipment Co., Ltd.</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3CAAB60">
    <w:pPr>
      <w:pStyle w:val="4"/>
      <w:jc w:val="right"/>
      <w:rPr>
        <w:rFonts w:hint="eastAsia" w:eastAsia="宋体"/>
        <w:lang w:eastAsia="zh-CN"/>
      </w:rPr>
    </w:pPr>
    <w:r>
      <w:rPr>
        <w:rFonts w:hint="eastAsia" w:eastAsia="宋体"/>
        <w:lang w:eastAsia="zh-CN"/>
      </w:rPr>
      <w:drawing>
        <wp:inline distT="0" distB="0" distL="114300" distR="114300">
          <wp:extent cx="1239520" cy="325120"/>
          <wp:effectExtent l="0" t="0" r="5080" b="4445"/>
          <wp:docPr id="6" name="图片 6" descr="KEMSI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KEMSI2"/>
                  <pic:cNvPicPr>
                    <a:picLocks noChangeAspect="1"/>
                  </pic:cNvPicPr>
                </pic:nvPicPr>
                <pic:blipFill>
                  <a:blip r:embed="rId1"/>
                  <a:stretch>
                    <a:fillRect/>
                  </a:stretch>
                </pic:blipFill>
                <pic:spPr>
                  <a:xfrm>
                    <a:off x="0" y="0"/>
                    <a:ext cx="1239520" cy="325120"/>
                  </a:xfrm>
                  <a:prstGeom prst="rect">
                    <a:avLst/>
                  </a:prstGeom>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15"/>
    <w:multiLevelType w:val="multilevel"/>
    <w:tmpl w:val="00000015"/>
    <w:lvl w:ilvl="0" w:tentative="0">
      <w:start w:val="1"/>
      <w:numFmt w:val="bullet"/>
      <w:pStyle w:val="12"/>
      <w:lvlText w:val=""/>
      <w:lvlJc w:val="left"/>
      <w:pPr>
        <w:ind w:left="360" w:hanging="360"/>
      </w:pPr>
      <w:rPr>
        <w:rFonts w:hint="default" w:ascii="Wingdings" w:hAnsi="Wingdings"/>
        <w:b w:val="0"/>
        <w:bCs w:val="0"/>
        <w:i w:val="0"/>
        <w:iCs w:val="0"/>
        <w:caps w:val="0"/>
        <w:strike w:val="0"/>
        <w:dstrike w:val="0"/>
        <w:vanish w:val="0"/>
        <w:color w:val="000000"/>
        <w:spacing w:val="0"/>
        <w:w w:val="100"/>
        <w:position w:val="1"/>
        <w:sz w:val="24"/>
        <w:szCs w:val="18"/>
        <w:vertAlign w:val="baseline"/>
      </w:rPr>
    </w:lvl>
    <w:lvl w:ilvl="1" w:tentative="0">
      <w:start w:val="1"/>
      <w:numFmt w:val="bullet"/>
      <w:lvlText w:val=""/>
      <w:lvlJc w:val="left"/>
      <w:pPr>
        <w:tabs>
          <w:tab w:val="left" w:pos="840"/>
        </w:tabs>
        <w:ind w:left="840" w:hanging="420"/>
      </w:pPr>
      <w:rPr>
        <w:rFonts w:hint="default" w:ascii="Wingdings" w:hAnsi="Wingdings"/>
      </w:rPr>
    </w:lvl>
    <w:lvl w:ilvl="2" w:tentative="0">
      <w:start w:val="1"/>
      <w:numFmt w:val="bullet"/>
      <w:lvlText w:val=""/>
      <w:lvlJc w:val="left"/>
      <w:pPr>
        <w:tabs>
          <w:tab w:val="left" w:pos="1260"/>
        </w:tabs>
        <w:ind w:left="1260" w:hanging="420"/>
      </w:pPr>
      <w:rPr>
        <w:rFonts w:hint="default" w:ascii="Wingdings" w:hAnsi="Wingdings"/>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bullet"/>
      <w:lvlText w:val=""/>
      <w:lvlJc w:val="left"/>
      <w:pPr>
        <w:tabs>
          <w:tab w:val="left" w:pos="2100"/>
        </w:tabs>
        <w:ind w:left="2100" w:hanging="420"/>
      </w:pPr>
      <w:rPr>
        <w:rFonts w:hint="default" w:ascii="Wingdings" w:hAnsi="Wingdings"/>
      </w:rPr>
    </w:lvl>
    <w:lvl w:ilvl="5" w:tentative="0">
      <w:start w:val="1"/>
      <w:numFmt w:val="bullet"/>
      <w:lvlText w:val=""/>
      <w:lvlJc w:val="left"/>
      <w:pPr>
        <w:tabs>
          <w:tab w:val="left" w:pos="2520"/>
        </w:tabs>
        <w:ind w:left="2520" w:hanging="420"/>
      </w:pPr>
      <w:rPr>
        <w:rFonts w:hint="default" w:ascii="Wingdings" w:hAnsi="Wingdings"/>
      </w:rPr>
    </w:lvl>
    <w:lvl w:ilvl="6" w:tentative="0">
      <w:start w:val="1"/>
      <w:numFmt w:val="bullet"/>
      <w:lvlText w:val=""/>
      <w:lvlJc w:val="left"/>
      <w:pPr>
        <w:tabs>
          <w:tab w:val="left" w:pos="2940"/>
        </w:tabs>
        <w:ind w:left="2940" w:hanging="420"/>
      </w:pPr>
      <w:rPr>
        <w:rFonts w:hint="default" w:ascii="Wingdings" w:hAnsi="Wingdings"/>
      </w:rPr>
    </w:lvl>
    <w:lvl w:ilvl="7" w:tentative="0">
      <w:start w:val="1"/>
      <w:numFmt w:val="bullet"/>
      <w:lvlText w:val=""/>
      <w:lvlJc w:val="left"/>
      <w:pPr>
        <w:tabs>
          <w:tab w:val="left" w:pos="3360"/>
        </w:tabs>
        <w:ind w:left="3360" w:hanging="420"/>
      </w:pPr>
      <w:rPr>
        <w:rFonts w:hint="default" w:ascii="Wingdings" w:hAnsi="Wingdings"/>
      </w:rPr>
    </w:lvl>
    <w:lvl w:ilvl="8" w:tentative="0">
      <w:start w:val="1"/>
      <w:numFmt w:val="bullet"/>
      <w:lvlText w:val=""/>
      <w:lvlJc w:val="left"/>
      <w:pPr>
        <w:tabs>
          <w:tab w:val="left" w:pos="3780"/>
        </w:tabs>
        <w:ind w:left="3780" w:hanging="420"/>
      </w:pPr>
      <w:rPr>
        <w:rFonts w:hint="default" w:ascii="Wingdings" w:hAnsi="Wingdings"/>
      </w:rPr>
    </w:lvl>
  </w:abstractNum>
  <w:abstractNum w:abstractNumId="1">
    <w:nsid w:val="3586112A"/>
    <w:multiLevelType w:val="multilevel"/>
    <w:tmpl w:val="3586112A"/>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699AFACB"/>
    <w:multiLevelType w:val="multilevel"/>
    <w:tmpl w:val="699AFACB"/>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14C13"/>
    <w:rsid w:val="00015D4E"/>
    <w:rsid w:val="00051B88"/>
    <w:rsid w:val="000C178F"/>
    <w:rsid w:val="000D35DD"/>
    <w:rsid w:val="00165EAC"/>
    <w:rsid w:val="001706D0"/>
    <w:rsid w:val="001D0A40"/>
    <w:rsid w:val="00285FC8"/>
    <w:rsid w:val="002F3F67"/>
    <w:rsid w:val="0031516A"/>
    <w:rsid w:val="003A1AC4"/>
    <w:rsid w:val="003F180B"/>
    <w:rsid w:val="00410C00"/>
    <w:rsid w:val="00423252"/>
    <w:rsid w:val="00443E76"/>
    <w:rsid w:val="00470EEE"/>
    <w:rsid w:val="004E70E2"/>
    <w:rsid w:val="005F6B7E"/>
    <w:rsid w:val="006C12D2"/>
    <w:rsid w:val="007903AF"/>
    <w:rsid w:val="007A35C5"/>
    <w:rsid w:val="00810E49"/>
    <w:rsid w:val="0082414E"/>
    <w:rsid w:val="00854995"/>
    <w:rsid w:val="008A794F"/>
    <w:rsid w:val="008E36FE"/>
    <w:rsid w:val="009010FB"/>
    <w:rsid w:val="009036AA"/>
    <w:rsid w:val="00933A64"/>
    <w:rsid w:val="0099723F"/>
    <w:rsid w:val="009E2F35"/>
    <w:rsid w:val="00A2423A"/>
    <w:rsid w:val="00A331B5"/>
    <w:rsid w:val="00A55D67"/>
    <w:rsid w:val="00AC2B9C"/>
    <w:rsid w:val="00AC5348"/>
    <w:rsid w:val="00B17A72"/>
    <w:rsid w:val="00B43B53"/>
    <w:rsid w:val="00B84274"/>
    <w:rsid w:val="00BB704C"/>
    <w:rsid w:val="00C02305"/>
    <w:rsid w:val="00CD5C39"/>
    <w:rsid w:val="00CF1CEB"/>
    <w:rsid w:val="00D341C4"/>
    <w:rsid w:val="00D4583B"/>
    <w:rsid w:val="00D476A9"/>
    <w:rsid w:val="00DA00B0"/>
    <w:rsid w:val="00DA4F5C"/>
    <w:rsid w:val="00DA586E"/>
    <w:rsid w:val="00E14C13"/>
    <w:rsid w:val="00E8206B"/>
    <w:rsid w:val="00E953E6"/>
    <w:rsid w:val="00EA6819"/>
    <w:rsid w:val="00F10E4B"/>
    <w:rsid w:val="00F84847"/>
    <w:rsid w:val="0AAA48E8"/>
    <w:rsid w:val="0B6A3464"/>
    <w:rsid w:val="0D1B1ACD"/>
    <w:rsid w:val="11DD3F74"/>
    <w:rsid w:val="19393A07"/>
    <w:rsid w:val="1D81460A"/>
    <w:rsid w:val="210B2CE8"/>
    <w:rsid w:val="22947F00"/>
    <w:rsid w:val="2FE654EF"/>
    <w:rsid w:val="318B1C70"/>
    <w:rsid w:val="35AA386B"/>
    <w:rsid w:val="394C5D3A"/>
    <w:rsid w:val="408D1DBF"/>
    <w:rsid w:val="414F70AD"/>
    <w:rsid w:val="41B415CD"/>
    <w:rsid w:val="4768030F"/>
    <w:rsid w:val="4BE85D73"/>
    <w:rsid w:val="4EA74993"/>
    <w:rsid w:val="543E38D9"/>
    <w:rsid w:val="56875D97"/>
    <w:rsid w:val="5D9D1696"/>
    <w:rsid w:val="635A009E"/>
    <w:rsid w:val="6808604B"/>
    <w:rsid w:val="6B94466F"/>
    <w:rsid w:val="705067E1"/>
    <w:rsid w:val="783E61D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mc:AlternateContent>
    <mc:Choice Requires="wpsCustomData">
      <wpsCustomData:typoFeatureVersion val="1"/>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0" w:semiHidden="0"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ody Text"/>
    <w:basedOn w:val="1"/>
    <w:semiHidden/>
    <w:qFormat/>
    <w:uiPriority w:val="0"/>
    <w:rPr>
      <w:rFonts w:ascii="Arial" w:hAnsi="Arial" w:eastAsia="Arial" w:cs="Arial"/>
      <w:sz w:val="21"/>
      <w:szCs w:val="21"/>
      <w:lang w:val="en-US" w:eastAsia="en-US" w:bidi="ar-SA"/>
    </w:rPr>
  </w:style>
  <w:style w:type="paragraph" w:styleId="3">
    <w:name w:val="footer"/>
    <w:basedOn w:val="1"/>
    <w:link w:val="9"/>
    <w:unhideWhenUsed/>
    <w:qFormat/>
    <w:uiPriority w:val="0"/>
    <w:pPr>
      <w:tabs>
        <w:tab w:val="center" w:pos="4153"/>
        <w:tab w:val="right" w:pos="8306"/>
      </w:tabs>
      <w:snapToGrid w:val="0"/>
      <w:jc w:val="left"/>
    </w:pPr>
    <w:rPr>
      <w:sz w:val="18"/>
      <w:szCs w:val="18"/>
    </w:rPr>
  </w:style>
  <w:style w:type="paragraph" w:styleId="4">
    <w:name w:val="header"/>
    <w:basedOn w:val="1"/>
    <w:link w:val="8"/>
    <w:unhideWhenUsed/>
    <w:qFormat/>
    <w:uiPriority w:val="0"/>
    <w:pPr>
      <w:pBdr>
        <w:bottom w:val="single" w:color="auto" w:sz="6" w:space="1"/>
      </w:pBdr>
      <w:tabs>
        <w:tab w:val="center" w:pos="4153"/>
        <w:tab w:val="right" w:pos="8306"/>
      </w:tabs>
      <w:snapToGrid w:val="0"/>
      <w:jc w:val="center"/>
    </w:pPr>
    <w:rPr>
      <w:sz w:val="18"/>
      <w:szCs w:val="18"/>
    </w:rPr>
  </w:style>
  <w:style w:type="table" w:styleId="6">
    <w:name w:val="Table Grid"/>
    <w:basedOn w:val="5"/>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8">
    <w:name w:val="页眉 字符"/>
    <w:basedOn w:val="7"/>
    <w:link w:val="4"/>
    <w:qFormat/>
    <w:uiPriority w:val="99"/>
    <w:rPr>
      <w:sz w:val="18"/>
      <w:szCs w:val="18"/>
    </w:rPr>
  </w:style>
  <w:style w:type="character" w:customStyle="1" w:styleId="9">
    <w:name w:val="页脚 字符"/>
    <w:basedOn w:val="7"/>
    <w:link w:val="3"/>
    <w:qFormat/>
    <w:uiPriority w:val="99"/>
    <w:rPr>
      <w:sz w:val="18"/>
      <w:szCs w:val="18"/>
    </w:rPr>
  </w:style>
  <w:style w:type="paragraph" w:styleId="10">
    <w:name w:val="List Paragraph"/>
    <w:basedOn w:val="1"/>
    <w:qFormat/>
    <w:uiPriority w:val="34"/>
    <w:pPr>
      <w:ind w:firstLine="420" w:firstLineChars="200"/>
    </w:pPr>
    <w:rPr>
      <w:rFonts w:ascii="Calibri" w:hAnsi="Calibri"/>
      <w:szCs w:val="22"/>
    </w:rPr>
  </w:style>
  <w:style w:type="character" w:customStyle="1" w:styleId="11">
    <w:name w:val="Item List 字符"/>
    <w:link w:val="12"/>
    <w:qFormat/>
    <w:uiPriority w:val="0"/>
    <w:rPr>
      <w:rFonts w:ascii="Calibri" w:hAnsi="Calibri" w:eastAsia="华文细黑" w:cs="Arial"/>
      <w:sz w:val="24"/>
      <w:szCs w:val="21"/>
    </w:rPr>
  </w:style>
  <w:style w:type="paragraph" w:customStyle="1" w:styleId="12">
    <w:name w:val="Item List"/>
    <w:link w:val="11"/>
    <w:qFormat/>
    <w:uiPriority w:val="0"/>
    <w:pPr>
      <w:numPr>
        <w:ilvl w:val="0"/>
        <w:numId w:val="1"/>
      </w:numPr>
      <w:adjustRightInd w:val="0"/>
      <w:snapToGrid w:val="0"/>
      <w:spacing w:before="80" w:after="80" w:line="240" w:lineRule="atLeast"/>
    </w:pPr>
    <w:rPr>
      <w:rFonts w:ascii="Calibri" w:hAnsi="Calibri" w:eastAsia="华文细黑" w:cs="Arial"/>
      <w:kern w:val="2"/>
      <w:sz w:val="24"/>
      <w:szCs w:val="21"/>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4.png"/><Relationship Id="rId7" Type="http://schemas.openxmlformats.org/officeDocument/2006/relationships/image" Target="media/image3.png"/><Relationship Id="rId6" Type="http://schemas.openxmlformats.org/officeDocument/2006/relationships/image" Target="media/image2.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898</Words>
  <Characters>1051</Characters>
  <Lines>8</Lines>
  <Paragraphs>2</Paragraphs>
  <TotalTime>0</TotalTime>
  <ScaleCrop>false</ScaleCrop>
  <LinksUpToDate>false</LinksUpToDate>
  <CharactersWithSpaces>1058</CharactersWithSpaces>
  <Application>WPS Office_12.1.0.26375_F1E327BC-269C-435d-A152-05C5408002CA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2021-07-30T02:04:00Z</dcterms:created>
  <dc:creator>孙中浩</dc:creator>
  <cp:lastModifiedBy>A通道闸管理系统</cp:lastModifiedBy>
  <dcterms:modified xsi:type="dcterms:W3CDTF">2026-05-26T09:30:52Z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2052-12.1.0.26375</vt:lpwstr>
  </property>
  <property fmtid="{D5CDD505-2E9C-101B-9397-08002B2CF9AE}" pid="3" name="ICV">
    <vt:lpwstr>EFE1581F92CC45618C1F688574DBFB59_13</vt:lpwstr>
  </property>
  <property fmtid="{D5CDD505-2E9C-101B-9397-08002B2CF9AE}" pid="4" name="KSOTemplateDocerSaveRecord">
    <vt:lpwstr>eyJoZGlkIjoiNTk4ZWRiOTU2NTcwZTlkYzk1OWYxN2YzOTNlMTM1ODciLCJ1c2VySWQiOiI1MzA1NzM2NTgifQ==</vt:lpwstr>
  </property>
</Properties>
</file>