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692EAB">
      <w:pPr>
        <w:jc w:val="center"/>
        <w:rPr>
          <w:rFonts w:hint="eastAsia" w:ascii="微软雅黑" w:hAnsi="微软雅黑" w:eastAsia="微软雅黑"/>
          <w:b/>
          <w:color w:val="666666"/>
          <w:sz w:val="52"/>
          <w:szCs w:val="52"/>
          <w:shd w:val="clear" w:color="auto" w:fill="FFFFFF"/>
        </w:rPr>
      </w:pPr>
      <w:bookmarkStart w:id="0" w:name="_GoBack"/>
      <w:bookmarkEnd w:id="0"/>
    </w:p>
    <w:p w14:paraId="44FBD1C8">
      <w:pPr>
        <w:jc w:val="center"/>
        <w:rPr>
          <w:rFonts w:hint="eastAsia" w:ascii="微软雅黑" w:hAnsi="微软雅黑" w:eastAsia="微软雅黑"/>
          <w:b/>
          <w:color w:val="666666"/>
          <w:sz w:val="84"/>
          <w:szCs w:val="84"/>
          <w:shd w:val="clear" w:color="auto" w:fill="FFFFFF"/>
          <w:lang w:eastAsia="zh-CN"/>
        </w:rPr>
      </w:pPr>
      <w:r>
        <w:rPr>
          <w:rFonts w:hint="eastAsia" w:ascii="Times New Roman" w:hAnsi="微软雅黑" w:eastAsia="微软雅黑" w:cstheme="minorBidi"/>
          <w:b/>
          <w:color w:val="666666"/>
          <w:kern w:val="2"/>
          <w:sz w:val="84"/>
          <w:szCs w:val="84"/>
          <w:shd w:val="clear" w:color="auto" w:fill="FFFFFF"/>
          <w:lang w:val="en-US" w:eastAsia="zh-CN" w:bidi="ar-SA"/>
        </w:rPr>
        <w:t>Intelligent Sliding Gate</w:t>
      </w:r>
    </w:p>
    <w:p w14:paraId="77291586">
      <w:pPr>
        <w:jc w:val="center"/>
        <w:rPr>
          <w:rFonts w:ascii="微软雅黑" w:hAnsi="微软雅黑" w:eastAsia="微软雅黑"/>
          <w:b/>
          <w:color w:val="666666"/>
          <w:sz w:val="84"/>
          <w:szCs w:val="84"/>
          <w:shd w:val="clear" w:color="auto" w:fill="FFFFFF"/>
        </w:rPr>
      </w:pPr>
    </w:p>
    <w:p w14:paraId="039E7A94">
      <w:pPr>
        <w:jc w:val="center"/>
        <w:rPr>
          <w:rFonts w:hint="eastAsia" w:ascii="微软雅黑" w:hAnsi="微软雅黑" w:eastAsia="微软雅黑"/>
          <w:b/>
          <w:color w:val="666666"/>
          <w:sz w:val="40"/>
          <w:szCs w:val="24"/>
          <w:shd w:val="clear" w:color="auto" w:fill="FFFFFF"/>
        </w:rPr>
      </w:pPr>
      <w:r>
        <w:rPr>
          <w:rFonts w:ascii="微软雅黑" w:hAnsi="微软雅黑" w:eastAsia="微软雅黑"/>
          <w:b/>
          <w:color w:val="666666"/>
          <w:sz w:val="40"/>
          <w:szCs w:val="24"/>
          <w:shd w:val="clear" w:color="auto" w:fill="FFFFFF"/>
        </w:rPr>
        <w:drawing>
          <wp:inline distT="0" distB="0" distL="0" distR="0">
            <wp:extent cx="5304790" cy="3683635"/>
            <wp:effectExtent l="0" t="0" r="0" b="0"/>
            <wp:docPr id="2" name="图片 1" descr="E:/科迈思智能/报价单/KeyShot 5/Renderings/产品图2026/摆闸/KMS-B8420/KMS-B8420.384.pngKMS-B8420.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E:/科迈思智能/报价单/KeyShot 5/Renderings/产品图2026/摆闸/KMS-B8420/KMS-B8420.384.pngKMS-B8420.384"/>
                    <pic:cNvPicPr>
                      <a:picLocks noChangeAspect="1" noChangeArrowheads="1"/>
                    </pic:cNvPicPr>
                  </pic:nvPicPr>
                  <pic:blipFill>
                    <a:blip r:embed="rId5"/>
                    <a:srcRect l="8860" t="30508" r="7691" b="11556"/>
                    <a:stretch>
                      <a:fillRect/>
                    </a:stretch>
                  </pic:blipFill>
                  <pic:spPr>
                    <a:xfrm>
                      <a:off x="0" y="0"/>
                      <a:ext cx="5304790" cy="3683635"/>
                    </a:xfrm>
                    <a:prstGeom prst="rect">
                      <a:avLst/>
                    </a:prstGeom>
                    <a:noFill/>
                    <a:ln w="9525">
                      <a:noFill/>
                      <a:miter lim="800000"/>
                      <a:headEnd/>
                      <a:tailEnd/>
                    </a:ln>
                  </pic:spPr>
                </pic:pic>
              </a:graphicData>
            </a:graphic>
          </wp:inline>
        </w:drawing>
      </w:r>
    </w:p>
    <w:p w14:paraId="78EF96BD">
      <w:pPr>
        <w:jc w:val="center"/>
        <w:rPr>
          <w:rFonts w:hint="eastAsia" w:ascii="微软雅黑" w:hAnsi="微软雅黑" w:eastAsia="微软雅黑"/>
          <w:b/>
          <w:color w:val="666666"/>
          <w:sz w:val="40"/>
          <w:szCs w:val="24"/>
          <w:shd w:val="clear" w:color="auto" w:fill="FFFFFF"/>
        </w:rPr>
      </w:pPr>
    </w:p>
    <w:p w14:paraId="71FD1860">
      <w:pPr>
        <w:ind w:firstLine="480" w:firstLineChars="200"/>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Description: The intelligent turnstile KMS-B8420 is a high-tech product designed for smart management of personnel access channels, representing an upgraded version of traditional smart three-roll turnstones. Featuring precision engineering, comprehensive functionality, and premium quality, it is primarily used in upscale settings such as residential complexes, schools, gyms, tourist attractions, smart buildings, hotels, subway stations, ports, and clubs. This device seamlessly integrates mechanical, electronic, and microprocessor controls with various identity recognition technologies, supporting compatibility with IC cards, ID cards, barcode cards, fingerprint scanners, and other card readers. By incorporating optional identity verification systems along with reliable security protection devices, alarm mechanisms, and directional indicators, it enables coordinated intelligent control and management of access points.</w:t>
      </w:r>
    </w:p>
    <w:p w14:paraId="543EA0FA">
      <w:pPr>
        <w:rPr>
          <w:rFonts w:hint="eastAsia" w:ascii="微软雅黑" w:hAnsi="微软雅黑" w:eastAsia="微软雅黑"/>
          <w:b/>
          <w:bCs/>
          <w:color w:val="auto"/>
          <w:sz w:val="24"/>
          <w:szCs w:val="24"/>
          <w:shd w:val="clear" w:color="auto" w:fill="FFFFFF"/>
        </w:rPr>
      </w:pPr>
    </w:p>
    <w:p w14:paraId="542020C3">
      <w:pPr>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outline dimension ：</w:t>
      </w:r>
    </w:p>
    <w:p w14:paraId="7285D131">
      <w:pPr>
        <w:rPr>
          <w:rFonts w:hint="eastAsia" w:ascii="微软雅黑" w:hAnsi="微软雅黑" w:eastAsia="微软雅黑"/>
          <w:b/>
          <w:bCs/>
          <w:color w:val="auto"/>
          <w:sz w:val="24"/>
          <w:szCs w:val="24"/>
          <w:shd w:val="clear" w:color="auto" w:fill="FFFFFF"/>
          <w:lang w:val="en-US" w:eastAsia="zh-CN"/>
        </w:rPr>
      </w:pPr>
      <w:r>
        <w:rPr>
          <w:rFonts w:hint="eastAsia" w:ascii="微软雅黑" w:hAnsi="微软雅黑" w:eastAsia="微软雅黑"/>
          <w:b/>
          <w:bCs/>
          <w:color w:val="auto"/>
          <w:sz w:val="24"/>
          <w:szCs w:val="24"/>
          <w:shd w:val="clear" w:color="auto" w:fill="FFFFFF"/>
          <w:lang w:val="en-US" w:eastAsia="zh-CN"/>
        </w:rPr>
        <w:drawing>
          <wp:inline distT="0" distB="0" distL="114300" distR="114300">
            <wp:extent cx="6706235" cy="5750560"/>
            <wp:effectExtent l="0" t="0" r="12065" b="2540"/>
            <wp:docPr id="3" name="图片 3" descr="E:/科迈思智能/报价单/KeyShot 5/Renderings/产品图2026/摆闸/KMS-B8420/KMS-B8420.pngKMS-B84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科迈思智能/报价单/KeyShot 5/Renderings/产品图2026/摆闸/KMS-B8420/KMS-B8420.pngKMS-B8420"/>
                    <pic:cNvPicPr>
                      <a:picLocks noChangeAspect="1"/>
                    </pic:cNvPicPr>
                  </pic:nvPicPr>
                  <pic:blipFill>
                    <a:blip r:embed="rId6"/>
                    <a:srcRect t="4933" r="1150" b="2741"/>
                    <a:stretch>
                      <a:fillRect/>
                    </a:stretch>
                  </pic:blipFill>
                  <pic:spPr>
                    <a:xfrm>
                      <a:off x="0" y="0"/>
                      <a:ext cx="6706235" cy="5750560"/>
                    </a:xfrm>
                    <a:prstGeom prst="rect">
                      <a:avLst/>
                    </a:prstGeom>
                  </pic:spPr>
                </pic:pic>
              </a:graphicData>
            </a:graphic>
          </wp:inline>
        </w:drawing>
      </w:r>
    </w:p>
    <w:p w14:paraId="11A11B0F">
      <w:pPr>
        <w:rPr>
          <w:rFonts w:hint="eastAsia" w:ascii="微软雅黑" w:hAnsi="微软雅黑" w:eastAsia="微软雅黑"/>
          <w:b/>
          <w:bCs/>
          <w:color w:val="auto"/>
          <w:sz w:val="24"/>
          <w:szCs w:val="24"/>
          <w:shd w:val="clear" w:color="auto" w:fill="FFFFFF"/>
          <w:lang w:val="en-US" w:eastAsia="zh-CN"/>
        </w:rPr>
      </w:pPr>
    </w:p>
    <w:p w14:paraId="1883B939">
      <w:pPr>
        <w:rPr>
          <w:rFonts w:hint="eastAsia" w:ascii="微软雅黑" w:hAnsi="微软雅黑" w:eastAsia="微软雅黑"/>
          <w:b/>
          <w:bCs/>
          <w:color w:val="auto"/>
          <w:sz w:val="24"/>
          <w:szCs w:val="24"/>
          <w:shd w:val="clear" w:color="auto" w:fill="FFFFFF"/>
        </w:rPr>
      </w:pPr>
    </w:p>
    <w:p w14:paraId="177D8BF2">
      <w:pPr>
        <w:ind w:firstLine="480" w:firstLineChars="200"/>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functional characteristics ：</w:t>
      </w:r>
    </w:p>
    <w:p w14:paraId="07D86A81">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Features built-in fault self-diagnosis and alarm alerts, facilitating user maintenance and operation;</w:t>
      </w:r>
    </w:p>
    <w:p w14:paraId="7207A502">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operating status of the programmable device can be monitored via the built-in small control panel on the main board;</w:t>
      </w:r>
    </w:p>
    <w:p w14:paraId="11F7FB3B">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motherboard settings are operated via an LCD display with Chinese-language interface, offering convenience and efficiency.</w:t>
      </w:r>
    </w:p>
    <w:p w14:paraId="2D38DA4F">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◇Fire Mode Settings: When a special situation occurs, the turnstile activates fire mode, triggers an alarm, and opens automatically.</w:t>
      </w:r>
    </w:p>
    <w:p w14:paraId="1C4D6FF5">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◇Memory Function: The turnstile accurately records both the number of card swipes and pedestrian crossings when operating continuously, significantly reducing pedestrian transit time.</w:t>
      </w:r>
    </w:p>
    <w:p w14:paraId="46085F71">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◇Network-based remote operation: The turnstile can be controlled remotely via the network, facilitating direct communication with customers.</w:t>
      </w:r>
    </w:p>
    <w:p w14:paraId="2D80EC11">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◇Passcode configuration: The gate requires remote password locking.</w:t>
      </w:r>
    </w:p>
    <w:p w14:paraId="4DF78EDD">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◇Anti-lock mechanism: If resistance occurs during arm repositioning, the system automatically rebounds or stops motor operation within a specified time frame with minimal force (≤2 kg).</w:t>
      </w:r>
    </w:p>
    <w:p w14:paraId="4452FA32">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◇Audio and visual alarm functions: includes unauthorized entry detection and tailgating alerts;</w:t>
      </w:r>
    </w:p>
    <w:p w14:paraId="547872FA">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Anti-slip function: The swing arm automatically locks when no gate opening signal is received.</w:t>
      </w:r>
    </w:p>
    <w:p w14:paraId="19E2FE92">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◇Scalable arm synchronization function;</w:t>
      </w:r>
    </w:p>
    <w:p w14:paraId="5C69D93B">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system features an automatic reset function: if no vehicle passes through within the specified time after gate opening, the user's passage permission will be automatically revoked. By default, the system resets automatically 10 seconds after activation.</w:t>
      </w:r>
    </w:p>
    <w:p w14:paraId="2495E369">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passage automatically opens after power outage and closes upon power restoration;</w:t>
      </w:r>
    </w:p>
    <w:p w14:paraId="24F927A3">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Compatible with various card readers;</w:t>
      </w:r>
    </w:p>
    <w:p w14:paraId="76D1C0EB">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allows one-way or two-way control of personnel entry and exit;</w:t>
      </w:r>
    </w:p>
    <w:p w14:paraId="0F9A216E">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Remote control and management can be performed directly via the management computer;</w:t>
      </w:r>
    </w:p>
    <w:p w14:paraId="11BDCC22">
      <w:pPr>
        <w:jc w:val="left"/>
        <w:rPr>
          <w:rFonts w:hint="eastAsia" w:ascii="微软雅黑" w:hAnsi="微软雅黑" w:eastAsia="微软雅黑"/>
          <w:b/>
          <w:color w:val="auto"/>
          <w:sz w:val="24"/>
          <w:szCs w:val="24"/>
          <w:shd w:val="clear" w:color="auto" w:fill="FFFFFF"/>
        </w:rPr>
      </w:pPr>
    </w:p>
    <w:p w14:paraId="06FF56AD">
      <w:pPr>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b/>
          <w:color w:val="auto"/>
          <w:kern w:val="2"/>
          <w:sz w:val="24"/>
          <w:szCs w:val="24"/>
          <w:shd w:val="clear" w:color="auto" w:fill="FFFFFF"/>
          <w:lang w:val="en-US" w:eastAsia="zh-CN" w:bidi="ar-SA"/>
        </w:rPr>
        <w:t>technical parameter ：</w:t>
      </w:r>
    </w:p>
    <w:p w14:paraId="22E11D10">
      <w:pPr>
        <w:jc w:val="left"/>
        <w:rPr>
          <w:rFonts w:hint="default"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Model: KMS-B8420</w:t>
      </w:r>
    </w:p>
    <w:p w14:paraId="055B280D">
      <w:pPr>
        <w:ind w:firstLine="480" w:firstLineChars="200"/>
        <w:jc w:val="left"/>
        <w:rPr>
          <w:rFonts w:hint="eastAsia"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◇External dimensions: 1400*180*1000 mm</w:t>
      </w:r>
    </w:p>
    <w:p w14:paraId="1BB1B514">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◇Retractable arm length: 350 mm</w:t>
      </w:r>
    </w:p>
    <w:p w14:paraId="3684629C">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Passage width: 550–1000 mm</w:t>
      </w:r>
    </w:p>
    <w:p w14:paraId="682D6A65">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◇Weight: 40–65 kg</w:t>
      </w:r>
    </w:p>
    <w:p w14:paraId="129BD7DB">
      <w:pPr>
        <w:jc w:val="left"/>
        <w:rPr>
          <w:rFonts w:hint="default"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◇Case material: 304 stainless steel; top cover thickness: 1.5 mm; side panels: 1.2 mm thick or 201 stainless steel with baked finish</w:t>
      </w:r>
    </w:p>
    <w:p w14:paraId="6EAE66FB">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◇Power supply voltage: AC 220 ±10% V, 50 Hz</w:t>
      </w:r>
    </w:p>
    <w:p w14:paraId="6E7B9418">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◇Driving motor: Brushed/Brushless DC motor (20W/24V)</w:t>
      </w:r>
    </w:p>
    <w:p w14:paraId="46ADB694">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◇Input interface: Dry contact signal, 12V level signal, or a 12V pulse signal with a pulse width&gt;100ms and drive current&gt;10mA</w:t>
      </w:r>
    </w:p>
    <w:p w14:paraId="683CAFC0">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◇Standard service life: 5 million cycles</w:t>
      </w:r>
    </w:p>
    <w:p w14:paraId="4E8B357C">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◇Communication interface: RS232 standard</w:t>
      </w:r>
    </w:p>
    <w:p w14:paraId="2CE8ACB3">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◇LED indicator lights: 2</w:t>
      </w:r>
    </w:p>
    <w:p w14:paraId="5CE441D6">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◇Card reader window: 2</w:t>
      </w:r>
    </w:p>
    <w:p w14:paraId="6997FB90">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Maintenance access ports: 2</w:t>
      </w:r>
    </w:p>
    <w:p w14:paraId="73348E40">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◇Throughput rate: 30–40 people/min in continuous open mode; 20–30 people/min in continuous closed mode</w:t>
      </w:r>
    </w:p>
    <w:p w14:paraId="53327F5E">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◇Gate opening/closing time: 1 second</w:t>
      </w:r>
    </w:p>
    <w:p w14:paraId="547A762F">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◇Time required to enter the passable state after power-on: 5 seconds</w:t>
      </w:r>
    </w:p>
    <w:p w14:paraId="64C5F970">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◇Working environment: Indoor or outdoor (under shelter); Temperature: -25°C to 70°C</w:t>
      </w:r>
    </w:p>
    <w:p w14:paraId="437E957B">
      <w:pPr>
        <w:jc w:val="left"/>
        <w:rPr>
          <w:rFonts w:hint="eastAsia" w:ascii="微软雅黑" w:hAnsi="微软雅黑" w:eastAsia="微软雅黑"/>
          <w:color w:val="auto"/>
          <w:sz w:val="24"/>
          <w:szCs w:val="24"/>
          <w:lang w:eastAsia="zh-CN"/>
        </w:rPr>
      </w:pPr>
      <w:r>
        <w:rPr>
          <w:rFonts w:hint="eastAsia" w:ascii="Times New Roman" w:hAnsi="微软雅黑" w:eastAsia="微软雅黑" w:cstheme="minorBidi"/>
          <w:color w:val="auto"/>
          <w:kern w:val="2"/>
          <w:sz w:val="24"/>
          <w:szCs w:val="24"/>
          <w:lang w:val="en-US" w:eastAsia="zh-CN" w:bidi="ar-SA"/>
        </w:rPr>
        <w:t>◇ Infrared Cross-Beam: 4 pairs</w:t>
      </w:r>
    </w:p>
    <w:p w14:paraId="3910503B">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Relative humidity: ≤90%, no condensation</w:t>
      </w:r>
    </w:p>
    <w:p w14:paraId="31D03D53">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This turnstile supports multiple authentication methods including fingerprint, facial recognition, card swiping, password, second-generation ID card, QR code, iris recognition, and palm print recognition.</w:t>
      </w:r>
    </w:p>
    <w:sectPr>
      <w:headerReference r:id="rId3"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E8BD81">
    <w:pPr>
      <w:pStyle w:val="4"/>
      <w:jc w:val="right"/>
      <w:rPr>
        <w:rFonts w:hint="eastAsia" w:eastAsiaTheme="minorEastAsia"/>
        <w:lang w:eastAsia="zh-CN"/>
      </w:rPr>
    </w:pPr>
    <w:r>
      <w:rPr>
        <w:rFonts w:hint="eastAsia" w:eastAsiaTheme="minorEastAsia"/>
        <w:lang w:eastAsia="zh-CN"/>
      </w:rPr>
      <w:drawing>
        <wp:inline distT="0" distB="0" distL="114300" distR="114300">
          <wp:extent cx="1287780" cy="338455"/>
          <wp:effectExtent l="0" t="0" r="7620" b="0"/>
          <wp:docPr id="1" name="图片 1"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KEMSI2"/>
                  <pic:cNvPicPr>
                    <a:picLocks noChangeAspect="1"/>
                  </pic:cNvPicPr>
                </pic:nvPicPr>
                <pic:blipFill>
                  <a:blip r:embed="rId1"/>
                  <a:stretch>
                    <a:fillRect/>
                  </a:stretch>
                </pic:blipFill>
                <pic:spPr>
                  <a:xfrm>
                    <a:off x="0" y="0"/>
                    <a:ext cx="1287780" cy="33845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1604"/>
    <w:rsid w:val="00015144"/>
    <w:rsid w:val="000E27B5"/>
    <w:rsid w:val="00164A93"/>
    <w:rsid w:val="001844F4"/>
    <w:rsid w:val="001D1A43"/>
    <w:rsid w:val="001F6BC8"/>
    <w:rsid w:val="00371604"/>
    <w:rsid w:val="0039169E"/>
    <w:rsid w:val="00416676"/>
    <w:rsid w:val="00500332"/>
    <w:rsid w:val="00515897"/>
    <w:rsid w:val="00603034"/>
    <w:rsid w:val="00614209"/>
    <w:rsid w:val="00641049"/>
    <w:rsid w:val="006925B0"/>
    <w:rsid w:val="007054AA"/>
    <w:rsid w:val="008322BB"/>
    <w:rsid w:val="008541DC"/>
    <w:rsid w:val="008A4E64"/>
    <w:rsid w:val="008B65E0"/>
    <w:rsid w:val="00904428"/>
    <w:rsid w:val="00924BED"/>
    <w:rsid w:val="00A075E4"/>
    <w:rsid w:val="00A77E46"/>
    <w:rsid w:val="00A954AB"/>
    <w:rsid w:val="00B779A2"/>
    <w:rsid w:val="00BC5682"/>
    <w:rsid w:val="00BD1A17"/>
    <w:rsid w:val="00C05C42"/>
    <w:rsid w:val="00C4093F"/>
    <w:rsid w:val="00C65CB2"/>
    <w:rsid w:val="00CA0F53"/>
    <w:rsid w:val="00CF4893"/>
    <w:rsid w:val="00DA7B85"/>
    <w:rsid w:val="00DB2A0A"/>
    <w:rsid w:val="00E6026B"/>
    <w:rsid w:val="00EA2D44"/>
    <w:rsid w:val="00EE5F59"/>
    <w:rsid w:val="00F718C4"/>
    <w:rsid w:val="00F81176"/>
    <w:rsid w:val="01DA3631"/>
    <w:rsid w:val="03E219EE"/>
    <w:rsid w:val="063F6C84"/>
    <w:rsid w:val="09F67FE5"/>
    <w:rsid w:val="0B2E72C7"/>
    <w:rsid w:val="128C0F4C"/>
    <w:rsid w:val="167F131F"/>
    <w:rsid w:val="175B1444"/>
    <w:rsid w:val="199E1D42"/>
    <w:rsid w:val="1A22584D"/>
    <w:rsid w:val="1E0D5CDA"/>
    <w:rsid w:val="1E6324F3"/>
    <w:rsid w:val="21D73DBD"/>
    <w:rsid w:val="236553F8"/>
    <w:rsid w:val="26FB22FC"/>
    <w:rsid w:val="2AC62C21"/>
    <w:rsid w:val="2F843CC3"/>
    <w:rsid w:val="2FA21EAE"/>
    <w:rsid w:val="339E75A4"/>
    <w:rsid w:val="36E94EEA"/>
    <w:rsid w:val="37FF59C4"/>
    <w:rsid w:val="39985E8D"/>
    <w:rsid w:val="39B8407C"/>
    <w:rsid w:val="3AF173C3"/>
    <w:rsid w:val="3D976E00"/>
    <w:rsid w:val="3E1A70B4"/>
    <w:rsid w:val="43B1499E"/>
    <w:rsid w:val="44C4421D"/>
    <w:rsid w:val="44D04970"/>
    <w:rsid w:val="47B57E4D"/>
    <w:rsid w:val="47DE1152"/>
    <w:rsid w:val="484E277B"/>
    <w:rsid w:val="50DD469C"/>
    <w:rsid w:val="51360F4D"/>
    <w:rsid w:val="513A1AEF"/>
    <w:rsid w:val="518014CC"/>
    <w:rsid w:val="53346A12"/>
    <w:rsid w:val="534A7FE3"/>
    <w:rsid w:val="539719B0"/>
    <w:rsid w:val="55176F06"/>
    <w:rsid w:val="553B328D"/>
    <w:rsid w:val="55946466"/>
    <w:rsid w:val="56B57E6A"/>
    <w:rsid w:val="56DA342C"/>
    <w:rsid w:val="5A2F4103"/>
    <w:rsid w:val="5B7C4EBB"/>
    <w:rsid w:val="5C871960"/>
    <w:rsid w:val="5D2B6790"/>
    <w:rsid w:val="5E94159E"/>
    <w:rsid w:val="604007A4"/>
    <w:rsid w:val="610E08A2"/>
    <w:rsid w:val="612956DC"/>
    <w:rsid w:val="61F017BB"/>
    <w:rsid w:val="65A16E43"/>
    <w:rsid w:val="660E127B"/>
    <w:rsid w:val="673B3A73"/>
    <w:rsid w:val="68CF4DBB"/>
    <w:rsid w:val="69043521"/>
    <w:rsid w:val="6A002C04"/>
    <w:rsid w:val="6A164324"/>
    <w:rsid w:val="6A9A0475"/>
    <w:rsid w:val="6CD75FEC"/>
    <w:rsid w:val="6F491A22"/>
    <w:rsid w:val="71A072F4"/>
    <w:rsid w:val="729F4DE6"/>
    <w:rsid w:val="73163E8B"/>
    <w:rsid w:val="73372599"/>
    <w:rsid w:val="75475CD9"/>
    <w:rsid w:val="78CB12BA"/>
    <w:rsid w:val="78D855C6"/>
    <w:rsid w:val="7AAB75D1"/>
    <w:rsid w:val="7BDC53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semiHidden/>
    <w:unhideWhenUsed/>
    <w:uiPriority w:val="99"/>
    <w:pPr>
      <w:tabs>
        <w:tab w:val="center" w:pos="4153"/>
        <w:tab w:val="right" w:pos="8306"/>
      </w:tabs>
      <w:snapToGrid w:val="0"/>
      <w:jc w:val="left"/>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semiHidden/>
    <w:qFormat/>
    <w:uiPriority w:val="99"/>
    <w:rPr>
      <w:sz w:val="18"/>
      <w:szCs w:val="18"/>
    </w:rPr>
  </w:style>
  <w:style w:type="character" w:customStyle="1" w:styleId="9">
    <w:name w:val="批注框文本 Char"/>
    <w:basedOn w:val="6"/>
    <w:link w:val="2"/>
    <w:semiHidden/>
    <w:qFormat/>
    <w:uiPriority w:val="99"/>
    <w:rPr>
      <w:sz w:val="18"/>
      <w:szCs w:val="18"/>
    </w:rPr>
  </w:style>
  <w:style w:type="character" w:customStyle="1" w:styleId="10">
    <w:name w:val="apple-converted-space"/>
    <w:basedOn w:val="6"/>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4</Pages>
  <Words>967</Words>
  <Characters>1083</Characters>
  <Lines>8</Lines>
  <Paragraphs>2</Paragraphs>
  <TotalTime>1</TotalTime>
  <ScaleCrop>false</ScaleCrop>
  <LinksUpToDate>false</LinksUpToDate>
  <CharactersWithSpaces>1260</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2020-10-16T13:03:00Z</dcterms:created>
  <dc:creator>JYJ</dc:creator>
  <cp:lastModifiedBy>A通道闸管理系统</cp:lastModifiedBy>
  <dcterms:modified xsi:type="dcterms:W3CDTF">2026-05-27T14:20:50Z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F0BA6CEBC4644205BDA3987089BBF131_13</vt:lpwstr>
  </property>
  <property fmtid="{D5CDD505-2E9C-101B-9397-08002B2CF9AE}" pid="4" name="KSOTemplateDocerSaveRecord">
    <vt:lpwstr>eyJoZGlkIjoiNTk4ZWRiOTU2NTcwZTlkYzk1OWYxN2YzOTNlMTM1ODciLCJ1c2VySWQiOiI1MzA1NzM2NTgifQ==</vt:lpwstr>
  </property>
</Properties>
</file>